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15" w:rsidRDefault="00371B15" w:rsidP="00256258">
      <w:pPr>
        <w:spacing w:line="360" w:lineRule="auto"/>
        <w:rPr>
          <w:rFonts w:ascii="Times New Roman" w:eastAsia="Times New Roman" w:hAnsi="Times New Roman" w:cs="Times New Roman"/>
          <w:b/>
          <w:bCs/>
          <w:color w:val="000000" w:themeColor="text1"/>
          <w:sz w:val="24"/>
          <w:szCs w:val="24"/>
        </w:rPr>
      </w:pPr>
    </w:p>
    <w:p w:rsidR="00371B15" w:rsidRDefault="00371B15" w:rsidP="00256258">
      <w:pPr>
        <w:spacing w:line="360" w:lineRule="auto"/>
        <w:rPr>
          <w:rFonts w:ascii="Times New Roman" w:eastAsia="Times New Roman" w:hAnsi="Times New Roman" w:cs="Times New Roman"/>
          <w:b/>
          <w:bCs/>
          <w:color w:val="000000" w:themeColor="text1"/>
          <w:sz w:val="24"/>
          <w:szCs w:val="24"/>
        </w:rPr>
      </w:pPr>
    </w:p>
    <w:p w:rsidR="00371B15" w:rsidRDefault="00853024" w:rsidP="00853024">
      <w:pPr>
        <w:tabs>
          <w:tab w:val="left" w:pos="2205"/>
        </w:tabs>
        <w:spacing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b/>
      </w:r>
    </w:p>
    <w:p w:rsidR="00B20EA9" w:rsidRDefault="00B20EA9" w:rsidP="00B20EA9">
      <w:pPr>
        <w:spacing w:line="360" w:lineRule="auto"/>
        <w:jc w:val="center"/>
        <w:rPr>
          <w:rFonts w:ascii="Times New Roman" w:eastAsia="Times New Roman" w:hAnsi="Times New Roman" w:cs="Times New Roman"/>
          <w:b/>
          <w:bCs/>
          <w:color w:val="000000" w:themeColor="text1"/>
          <w:sz w:val="32"/>
          <w:szCs w:val="32"/>
        </w:rPr>
      </w:pPr>
    </w:p>
    <w:p w:rsidR="00B20EA9" w:rsidRDefault="00B20EA9" w:rsidP="00B20EA9">
      <w:pPr>
        <w:spacing w:line="360" w:lineRule="auto"/>
        <w:jc w:val="center"/>
        <w:rPr>
          <w:rFonts w:ascii="Times New Roman" w:eastAsia="Times New Roman" w:hAnsi="Times New Roman" w:cs="Times New Roman"/>
          <w:b/>
          <w:bCs/>
          <w:color w:val="000000" w:themeColor="text1"/>
          <w:sz w:val="32"/>
          <w:szCs w:val="32"/>
        </w:rPr>
      </w:pPr>
    </w:p>
    <w:p w:rsidR="00B20EA9" w:rsidRDefault="00B20EA9" w:rsidP="00B20EA9">
      <w:pPr>
        <w:spacing w:line="360" w:lineRule="auto"/>
        <w:jc w:val="center"/>
        <w:rPr>
          <w:rFonts w:ascii="Times New Roman" w:eastAsia="Times New Roman" w:hAnsi="Times New Roman" w:cs="Times New Roman"/>
          <w:b/>
          <w:bCs/>
          <w:color w:val="000000" w:themeColor="text1"/>
          <w:sz w:val="32"/>
          <w:szCs w:val="32"/>
        </w:rPr>
      </w:pPr>
    </w:p>
    <w:p w:rsidR="00405667" w:rsidRPr="00405667" w:rsidRDefault="00AC44CE" w:rsidP="00B20EA9">
      <w:pPr>
        <w:spacing w:line="360" w:lineRule="auto"/>
        <w:jc w:val="center"/>
        <w:rPr>
          <w:rFonts w:ascii="Times New Roman" w:eastAsia="Times New Roman" w:hAnsi="Times New Roman" w:cs="Times New Roman"/>
          <w:color w:val="000000" w:themeColor="text1"/>
          <w:sz w:val="32"/>
          <w:szCs w:val="32"/>
        </w:rPr>
      </w:pPr>
      <w:r w:rsidRPr="00405667">
        <w:rPr>
          <w:rFonts w:ascii="Times New Roman" w:eastAsia="Times New Roman" w:hAnsi="Times New Roman" w:cs="Times New Roman"/>
          <w:b/>
          <w:bCs/>
          <w:color w:val="000000" w:themeColor="text1"/>
          <w:sz w:val="32"/>
          <w:szCs w:val="32"/>
        </w:rPr>
        <w:t>BRIEFING PAPER AND PRESENTATION</w:t>
      </w:r>
    </w:p>
    <w:p w:rsidR="00371B15" w:rsidRDefault="00AC44CE">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sdt>
      <w:sdtPr>
        <w:id w:val="13868760"/>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9B4F66" w:rsidRPr="009B4F66" w:rsidRDefault="009B4F66" w:rsidP="009B4F66">
          <w:pPr>
            <w:pStyle w:val="TOCHeading"/>
            <w:spacing w:line="360" w:lineRule="auto"/>
            <w:jc w:val="center"/>
            <w:rPr>
              <w:rFonts w:ascii="Times New Roman" w:hAnsi="Times New Roman" w:cs="Times New Roman"/>
              <w:color w:val="000000" w:themeColor="text1"/>
              <w:sz w:val="24"/>
              <w:szCs w:val="24"/>
            </w:rPr>
          </w:pPr>
          <w:r w:rsidRPr="009B4F66">
            <w:rPr>
              <w:rFonts w:ascii="Times New Roman" w:hAnsi="Times New Roman" w:cs="Times New Roman"/>
              <w:color w:val="000000" w:themeColor="text1"/>
              <w:sz w:val="24"/>
              <w:szCs w:val="24"/>
            </w:rPr>
            <w:t>Table of Contents</w:t>
          </w:r>
        </w:p>
        <w:p w:rsidR="009B4F66" w:rsidRPr="009B4F66" w:rsidRDefault="009B4F66" w:rsidP="009B4F66">
          <w:pPr>
            <w:pStyle w:val="TOC1"/>
            <w:tabs>
              <w:tab w:val="right" w:leader="dot" w:pos="9350"/>
            </w:tabs>
            <w:spacing w:line="360" w:lineRule="auto"/>
            <w:rPr>
              <w:rFonts w:ascii="Times New Roman" w:hAnsi="Times New Roman" w:cs="Times New Roman"/>
              <w:noProof/>
              <w:color w:val="000000" w:themeColor="text1"/>
              <w:sz w:val="24"/>
              <w:szCs w:val="24"/>
            </w:rPr>
          </w:pPr>
          <w:r w:rsidRPr="009B4F66">
            <w:rPr>
              <w:rFonts w:ascii="Times New Roman" w:hAnsi="Times New Roman" w:cs="Times New Roman"/>
              <w:color w:val="000000" w:themeColor="text1"/>
              <w:sz w:val="24"/>
              <w:szCs w:val="24"/>
            </w:rPr>
            <w:fldChar w:fldCharType="begin"/>
          </w:r>
          <w:r w:rsidRPr="009B4F66">
            <w:rPr>
              <w:rFonts w:ascii="Times New Roman" w:hAnsi="Times New Roman" w:cs="Times New Roman"/>
              <w:color w:val="000000" w:themeColor="text1"/>
              <w:sz w:val="24"/>
              <w:szCs w:val="24"/>
            </w:rPr>
            <w:instrText xml:space="preserve"> TOC \o "1-3" \h \z \u </w:instrText>
          </w:r>
          <w:r w:rsidRPr="009B4F66">
            <w:rPr>
              <w:rFonts w:ascii="Times New Roman" w:hAnsi="Times New Roman" w:cs="Times New Roman"/>
              <w:color w:val="000000" w:themeColor="text1"/>
              <w:sz w:val="24"/>
              <w:szCs w:val="24"/>
            </w:rPr>
            <w:fldChar w:fldCharType="separate"/>
          </w:r>
          <w:hyperlink w:anchor="_Toc3895687" w:history="1">
            <w:r w:rsidRPr="009B4F66">
              <w:rPr>
                <w:rStyle w:val="Hyperlink"/>
                <w:rFonts w:ascii="Times New Roman" w:eastAsia="Times New Roman" w:hAnsi="Times New Roman" w:cs="Times New Roman"/>
                <w:noProof/>
                <w:color w:val="000000" w:themeColor="text1"/>
                <w:sz w:val="24"/>
                <w:szCs w:val="24"/>
              </w:rPr>
              <w:t>1. Purpose of policy brief</w:t>
            </w:r>
            <w:r w:rsidRPr="009B4F66">
              <w:rPr>
                <w:rFonts w:ascii="Times New Roman" w:hAnsi="Times New Roman" w:cs="Times New Roman"/>
                <w:noProof/>
                <w:webHidden/>
                <w:color w:val="000000" w:themeColor="text1"/>
                <w:sz w:val="24"/>
                <w:szCs w:val="24"/>
              </w:rPr>
              <w:tab/>
            </w:r>
            <w:r w:rsidRPr="009B4F66">
              <w:rPr>
                <w:rFonts w:ascii="Times New Roman" w:hAnsi="Times New Roman" w:cs="Times New Roman"/>
                <w:noProof/>
                <w:webHidden/>
                <w:color w:val="000000" w:themeColor="text1"/>
                <w:sz w:val="24"/>
                <w:szCs w:val="24"/>
              </w:rPr>
              <w:fldChar w:fldCharType="begin"/>
            </w:r>
            <w:r w:rsidRPr="009B4F66">
              <w:rPr>
                <w:rFonts w:ascii="Times New Roman" w:hAnsi="Times New Roman" w:cs="Times New Roman"/>
                <w:noProof/>
                <w:webHidden/>
                <w:color w:val="000000" w:themeColor="text1"/>
                <w:sz w:val="24"/>
                <w:szCs w:val="24"/>
              </w:rPr>
              <w:instrText xml:space="preserve"> PAGEREF _Toc3895687 \h </w:instrText>
            </w:r>
            <w:r w:rsidRPr="009B4F66">
              <w:rPr>
                <w:rFonts w:ascii="Times New Roman" w:hAnsi="Times New Roman" w:cs="Times New Roman"/>
                <w:noProof/>
                <w:webHidden/>
                <w:color w:val="000000" w:themeColor="text1"/>
                <w:sz w:val="24"/>
                <w:szCs w:val="24"/>
              </w:rPr>
            </w:r>
            <w:r w:rsidRPr="009B4F66">
              <w:rPr>
                <w:rFonts w:ascii="Times New Roman" w:hAnsi="Times New Roman" w:cs="Times New Roman"/>
                <w:noProof/>
                <w:webHidden/>
                <w:color w:val="000000" w:themeColor="text1"/>
                <w:sz w:val="24"/>
                <w:szCs w:val="24"/>
              </w:rPr>
              <w:fldChar w:fldCharType="separate"/>
            </w:r>
            <w:r>
              <w:rPr>
                <w:rFonts w:ascii="Times New Roman" w:hAnsi="Times New Roman" w:cs="Times New Roman"/>
                <w:noProof/>
                <w:webHidden/>
                <w:color w:val="000000" w:themeColor="text1"/>
                <w:sz w:val="24"/>
                <w:szCs w:val="24"/>
              </w:rPr>
              <w:t>3</w:t>
            </w:r>
            <w:r w:rsidRPr="009B4F66">
              <w:rPr>
                <w:rFonts w:ascii="Times New Roman" w:hAnsi="Times New Roman" w:cs="Times New Roman"/>
                <w:noProof/>
                <w:webHidden/>
                <w:color w:val="000000" w:themeColor="text1"/>
                <w:sz w:val="24"/>
                <w:szCs w:val="24"/>
              </w:rPr>
              <w:fldChar w:fldCharType="end"/>
            </w:r>
          </w:hyperlink>
        </w:p>
        <w:p w:rsidR="009B4F66" w:rsidRPr="009B4F66" w:rsidRDefault="009B4F66" w:rsidP="009B4F66">
          <w:pPr>
            <w:pStyle w:val="TOC1"/>
            <w:tabs>
              <w:tab w:val="right" w:leader="dot" w:pos="9350"/>
            </w:tabs>
            <w:spacing w:line="360" w:lineRule="auto"/>
            <w:rPr>
              <w:rFonts w:ascii="Times New Roman" w:hAnsi="Times New Roman" w:cs="Times New Roman"/>
              <w:noProof/>
              <w:color w:val="000000" w:themeColor="text1"/>
              <w:sz w:val="24"/>
              <w:szCs w:val="24"/>
            </w:rPr>
          </w:pPr>
          <w:hyperlink w:anchor="_Toc3895688" w:history="1">
            <w:r w:rsidRPr="009B4F66">
              <w:rPr>
                <w:rStyle w:val="Hyperlink"/>
                <w:rFonts w:ascii="Times New Roman" w:eastAsia="Times New Roman" w:hAnsi="Times New Roman" w:cs="Times New Roman"/>
                <w:noProof/>
                <w:color w:val="000000" w:themeColor="text1"/>
                <w:sz w:val="24"/>
                <w:szCs w:val="24"/>
              </w:rPr>
              <w:t>2. Concise summary of issue</w:t>
            </w:r>
            <w:r w:rsidRPr="009B4F66">
              <w:rPr>
                <w:rFonts w:ascii="Times New Roman" w:hAnsi="Times New Roman" w:cs="Times New Roman"/>
                <w:noProof/>
                <w:webHidden/>
                <w:color w:val="000000" w:themeColor="text1"/>
                <w:sz w:val="24"/>
                <w:szCs w:val="24"/>
              </w:rPr>
              <w:tab/>
            </w:r>
            <w:r w:rsidRPr="009B4F66">
              <w:rPr>
                <w:rFonts w:ascii="Times New Roman" w:hAnsi="Times New Roman" w:cs="Times New Roman"/>
                <w:noProof/>
                <w:webHidden/>
                <w:color w:val="000000" w:themeColor="text1"/>
                <w:sz w:val="24"/>
                <w:szCs w:val="24"/>
              </w:rPr>
              <w:fldChar w:fldCharType="begin"/>
            </w:r>
            <w:r w:rsidRPr="009B4F66">
              <w:rPr>
                <w:rFonts w:ascii="Times New Roman" w:hAnsi="Times New Roman" w:cs="Times New Roman"/>
                <w:noProof/>
                <w:webHidden/>
                <w:color w:val="000000" w:themeColor="text1"/>
                <w:sz w:val="24"/>
                <w:szCs w:val="24"/>
              </w:rPr>
              <w:instrText xml:space="preserve"> PAGEREF _Toc3895688 \h </w:instrText>
            </w:r>
            <w:r w:rsidRPr="009B4F66">
              <w:rPr>
                <w:rFonts w:ascii="Times New Roman" w:hAnsi="Times New Roman" w:cs="Times New Roman"/>
                <w:noProof/>
                <w:webHidden/>
                <w:color w:val="000000" w:themeColor="text1"/>
                <w:sz w:val="24"/>
                <w:szCs w:val="24"/>
              </w:rPr>
            </w:r>
            <w:r w:rsidRPr="009B4F66">
              <w:rPr>
                <w:rFonts w:ascii="Times New Roman" w:hAnsi="Times New Roman" w:cs="Times New Roman"/>
                <w:noProof/>
                <w:webHidden/>
                <w:color w:val="000000" w:themeColor="text1"/>
                <w:sz w:val="24"/>
                <w:szCs w:val="24"/>
              </w:rPr>
              <w:fldChar w:fldCharType="separate"/>
            </w:r>
            <w:r>
              <w:rPr>
                <w:rFonts w:ascii="Times New Roman" w:hAnsi="Times New Roman" w:cs="Times New Roman"/>
                <w:noProof/>
                <w:webHidden/>
                <w:color w:val="000000" w:themeColor="text1"/>
                <w:sz w:val="24"/>
                <w:szCs w:val="24"/>
              </w:rPr>
              <w:t>3</w:t>
            </w:r>
            <w:r w:rsidRPr="009B4F66">
              <w:rPr>
                <w:rFonts w:ascii="Times New Roman" w:hAnsi="Times New Roman" w:cs="Times New Roman"/>
                <w:noProof/>
                <w:webHidden/>
                <w:color w:val="000000" w:themeColor="text1"/>
                <w:sz w:val="24"/>
                <w:szCs w:val="24"/>
              </w:rPr>
              <w:fldChar w:fldCharType="end"/>
            </w:r>
          </w:hyperlink>
        </w:p>
        <w:p w:rsidR="009B4F66" w:rsidRPr="009B4F66" w:rsidRDefault="009B4F66" w:rsidP="009B4F66">
          <w:pPr>
            <w:pStyle w:val="TOC1"/>
            <w:tabs>
              <w:tab w:val="right" w:leader="dot" w:pos="9350"/>
            </w:tabs>
            <w:spacing w:line="360" w:lineRule="auto"/>
            <w:rPr>
              <w:rFonts w:ascii="Times New Roman" w:hAnsi="Times New Roman" w:cs="Times New Roman"/>
              <w:noProof/>
              <w:color w:val="000000" w:themeColor="text1"/>
              <w:sz w:val="24"/>
              <w:szCs w:val="24"/>
            </w:rPr>
          </w:pPr>
          <w:hyperlink w:anchor="_Toc3895689" w:history="1">
            <w:r w:rsidRPr="009B4F66">
              <w:rPr>
                <w:rStyle w:val="Hyperlink"/>
                <w:rFonts w:ascii="Times New Roman" w:eastAsia="Times New Roman" w:hAnsi="Times New Roman" w:cs="Times New Roman"/>
                <w:noProof/>
                <w:color w:val="000000" w:themeColor="text1"/>
                <w:sz w:val="24"/>
                <w:szCs w:val="24"/>
              </w:rPr>
              <w:t>3. Identification of available options of policy</w:t>
            </w:r>
            <w:r w:rsidRPr="009B4F66">
              <w:rPr>
                <w:rFonts w:ascii="Times New Roman" w:hAnsi="Times New Roman" w:cs="Times New Roman"/>
                <w:noProof/>
                <w:webHidden/>
                <w:color w:val="000000" w:themeColor="text1"/>
                <w:sz w:val="24"/>
                <w:szCs w:val="24"/>
              </w:rPr>
              <w:tab/>
            </w:r>
            <w:r w:rsidRPr="009B4F66">
              <w:rPr>
                <w:rFonts w:ascii="Times New Roman" w:hAnsi="Times New Roman" w:cs="Times New Roman"/>
                <w:noProof/>
                <w:webHidden/>
                <w:color w:val="000000" w:themeColor="text1"/>
                <w:sz w:val="24"/>
                <w:szCs w:val="24"/>
              </w:rPr>
              <w:fldChar w:fldCharType="begin"/>
            </w:r>
            <w:r w:rsidRPr="009B4F66">
              <w:rPr>
                <w:rFonts w:ascii="Times New Roman" w:hAnsi="Times New Roman" w:cs="Times New Roman"/>
                <w:noProof/>
                <w:webHidden/>
                <w:color w:val="000000" w:themeColor="text1"/>
                <w:sz w:val="24"/>
                <w:szCs w:val="24"/>
              </w:rPr>
              <w:instrText xml:space="preserve"> PAGEREF _Toc3895689 \h </w:instrText>
            </w:r>
            <w:r w:rsidRPr="009B4F66">
              <w:rPr>
                <w:rFonts w:ascii="Times New Roman" w:hAnsi="Times New Roman" w:cs="Times New Roman"/>
                <w:noProof/>
                <w:webHidden/>
                <w:color w:val="000000" w:themeColor="text1"/>
                <w:sz w:val="24"/>
                <w:szCs w:val="24"/>
              </w:rPr>
            </w:r>
            <w:r w:rsidRPr="009B4F66">
              <w:rPr>
                <w:rFonts w:ascii="Times New Roman" w:hAnsi="Times New Roman" w:cs="Times New Roman"/>
                <w:noProof/>
                <w:webHidden/>
                <w:color w:val="000000" w:themeColor="text1"/>
                <w:sz w:val="24"/>
                <w:szCs w:val="24"/>
              </w:rPr>
              <w:fldChar w:fldCharType="separate"/>
            </w:r>
            <w:r>
              <w:rPr>
                <w:rFonts w:ascii="Times New Roman" w:hAnsi="Times New Roman" w:cs="Times New Roman"/>
                <w:noProof/>
                <w:webHidden/>
                <w:color w:val="000000" w:themeColor="text1"/>
                <w:sz w:val="24"/>
                <w:szCs w:val="24"/>
              </w:rPr>
              <w:t>5</w:t>
            </w:r>
            <w:r w:rsidRPr="009B4F66">
              <w:rPr>
                <w:rFonts w:ascii="Times New Roman" w:hAnsi="Times New Roman" w:cs="Times New Roman"/>
                <w:noProof/>
                <w:webHidden/>
                <w:color w:val="000000" w:themeColor="text1"/>
                <w:sz w:val="24"/>
                <w:szCs w:val="24"/>
              </w:rPr>
              <w:fldChar w:fldCharType="end"/>
            </w:r>
          </w:hyperlink>
        </w:p>
        <w:p w:rsidR="009B4F66" w:rsidRPr="009B4F66" w:rsidRDefault="009B4F66" w:rsidP="009B4F66">
          <w:pPr>
            <w:pStyle w:val="TOC1"/>
            <w:tabs>
              <w:tab w:val="right" w:leader="dot" w:pos="9350"/>
            </w:tabs>
            <w:spacing w:line="360" w:lineRule="auto"/>
            <w:rPr>
              <w:rFonts w:ascii="Times New Roman" w:hAnsi="Times New Roman" w:cs="Times New Roman"/>
              <w:noProof/>
              <w:color w:val="000000" w:themeColor="text1"/>
              <w:sz w:val="24"/>
              <w:szCs w:val="24"/>
            </w:rPr>
          </w:pPr>
          <w:hyperlink w:anchor="_Toc3895690" w:history="1">
            <w:r w:rsidRPr="009B4F66">
              <w:rPr>
                <w:rStyle w:val="Hyperlink"/>
                <w:rFonts w:ascii="Times New Roman" w:eastAsia="Times New Roman" w:hAnsi="Times New Roman" w:cs="Times New Roman"/>
                <w:noProof/>
                <w:color w:val="000000" w:themeColor="text1"/>
                <w:sz w:val="24"/>
                <w:szCs w:val="24"/>
              </w:rPr>
              <w:t>4. Recommendations</w:t>
            </w:r>
            <w:r w:rsidRPr="009B4F66">
              <w:rPr>
                <w:rFonts w:ascii="Times New Roman" w:hAnsi="Times New Roman" w:cs="Times New Roman"/>
                <w:noProof/>
                <w:webHidden/>
                <w:color w:val="000000" w:themeColor="text1"/>
                <w:sz w:val="24"/>
                <w:szCs w:val="24"/>
              </w:rPr>
              <w:tab/>
            </w:r>
            <w:r w:rsidRPr="009B4F66">
              <w:rPr>
                <w:rFonts w:ascii="Times New Roman" w:hAnsi="Times New Roman" w:cs="Times New Roman"/>
                <w:noProof/>
                <w:webHidden/>
                <w:color w:val="000000" w:themeColor="text1"/>
                <w:sz w:val="24"/>
                <w:szCs w:val="24"/>
              </w:rPr>
              <w:fldChar w:fldCharType="begin"/>
            </w:r>
            <w:r w:rsidRPr="009B4F66">
              <w:rPr>
                <w:rFonts w:ascii="Times New Roman" w:hAnsi="Times New Roman" w:cs="Times New Roman"/>
                <w:noProof/>
                <w:webHidden/>
                <w:color w:val="000000" w:themeColor="text1"/>
                <w:sz w:val="24"/>
                <w:szCs w:val="24"/>
              </w:rPr>
              <w:instrText xml:space="preserve"> PAGEREF _Toc3895690 \h </w:instrText>
            </w:r>
            <w:r w:rsidRPr="009B4F66">
              <w:rPr>
                <w:rFonts w:ascii="Times New Roman" w:hAnsi="Times New Roman" w:cs="Times New Roman"/>
                <w:noProof/>
                <w:webHidden/>
                <w:color w:val="000000" w:themeColor="text1"/>
                <w:sz w:val="24"/>
                <w:szCs w:val="24"/>
              </w:rPr>
            </w:r>
            <w:r w:rsidRPr="009B4F66">
              <w:rPr>
                <w:rFonts w:ascii="Times New Roman" w:hAnsi="Times New Roman" w:cs="Times New Roman"/>
                <w:noProof/>
                <w:webHidden/>
                <w:color w:val="000000" w:themeColor="text1"/>
                <w:sz w:val="24"/>
                <w:szCs w:val="24"/>
              </w:rPr>
              <w:fldChar w:fldCharType="separate"/>
            </w:r>
            <w:r>
              <w:rPr>
                <w:rFonts w:ascii="Times New Roman" w:hAnsi="Times New Roman" w:cs="Times New Roman"/>
                <w:noProof/>
                <w:webHidden/>
                <w:color w:val="000000" w:themeColor="text1"/>
                <w:sz w:val="24"/>
                <w:szCs w:val="24"/>
              </w:rPr>
              <w:t>6</w:t>
            </w:r>
            <w:r w:rsidRPr="009B4F66">
              <w:rPr>
                <w:rFonts w:ascii="Times New Roman" w:hAnsi="Times New Roman" w:cs="Times New Roman"/>
                <w:noProof/>
                <w:webHidden/>
                <w:color w:val="000000" w:themeColor="text1"/>
                <w:sz w:val="24"/>
                <w:szCs w:val="24"/>
              </w:rPr>
              <w:fldChar w:fldCharType="end"/>
            </w:r>
          </w:hyperlink>
        </w:p>
        <w:p w:rsidR="009B4F66" w:rsidRPr="009B4F66" w:rsidRDefault="009B4F66" w:rsidP="009B4F66">
          <w:pPr>
            <w:pStyle w:val="TOC1"/>
            <w:tabs>
              <w:tab w:val="right" w:leader="dot" w:pos="9350"/>
            </w:tabs>
            <w:spacing w:line="360" w:lineRule="auto"/>
            <w:rPr>
              <w:rFonts w:ascii="Times New Roman" w:hAnsi="Times New Roman" w:cs="Times New Roman"/>
              <w:noProof/>
              <w:color w:val="000000" w:themeColor="text1"/>
              <w:sz w:val="24"/>
              <w:szCs w:val="24"/>
            </w:rPr>
          </w:pPr>
          <w:hyperlink w:anchor="_Toc3895691" w:history="1">
            <w:r w:rsidRPr="009B4F66">
              <w:rPr>
                <w:rStyle w:val="Hyperlink"/>
                <w:rFonts w:ascii="Times New Roman" w:eastAsia="Times New Roman" w:hAnsi="Times New Roman" w:cs="Times New Roman"/>
                <w:noProof/>
                <w:color w:val="000000" w:themeColor="text1"/>
                <w:sz w:val="24"/>
                <w:szCs w:val="24"/>
              </w:rPr>
              <w:t>Presentation</w:t>
            </w:r>
            <w:r w:rsidRPr="009B4F66">
              <w:rPr>
                <w:rFonts w:ascii="Times New Roman" w:hAnsi="Times New Roman" w:cs="Times New Roman"/>
                <w:noProof/>
                <w:webHidden/>
                <w:color w:val="000000" w:themeColor="text1"/>
                <w:sz w:val="24"/>
                <w:szCs w:val="24"/>
              </w:rPr>
              <w:tab/>
            </w:r>
            <w:r w:rsidRPr="009B4F66">
              <w:rPr>
                <w:rFonts w:ascii="Times New Roman" w:hAnsi="Times New Roman" w:cs="Times New Roman"/>
                <w:noProof/>
                <w:webHidden/>
                <w:color w:val="000000" w:themeColor="text1"/>
                <w:sz w:val="24"/>
                <w:szCs w:val="24"/>
              </w:rPr>
              <w:fldChar w:fldCharType="begin"/>
            </w:r>
            <w:r w:rsidRPr="009B4F66">
              <w:rPr>
                <w:rFonts w:ascii="Times New Roman" w:hAnsi="Times New Roman" w:cs="Times New Roman"/>
                <w:noProof/>
                <w:webHidden/>
                <w:color w:val="000000" w:themeColor="text1"/>
                <w:sz w:val="24"/>
                <w:szCs w:val="24"/>
              </w:rPr>
              <w:instrText xml:space="preserve"> PAGEREF _Toc3895691 \h </w:instrText>
            </w:r>
            <w:r w:rsidRPr="009B4F66">
              <w:rPr>
                <w:rFonts w:ascii="Times New Roman" w:hAnsi="Times New Roman" w:cs="Times New Roman"/>
                <w:noProof/>
                <w:webHidden/>
                <w:color w:val="000000" w:themeColor="text1"/>
                <w:sz w:val="24"/>
                <w:szCs w:val="24"/>
              </w:rPr>
            </w:r>
            <w:r w:rsidRPr="009B4F66">
              <w:rPr>
                <w:rFonts w:ascii="Times New Roman" w:hAnsi="Times New Roman" w:cs="Times New Roman"/>
                <w:noProof/>
                <w:webHidden/>
                <w:color w:val="000000" w:themeColor="text1"/>
                <w:sz w:val="24"/>
                <w:szCs w:val="24"/>
              </w:rPr>
              <w:fldChar w:fldCharType="separate"/>
            </w:r>
            <w:r>
              <w:rPr>
                <w:rFonts w:ascii="Times New Roman" w:hAnsi="Times New Roman" w:cs="Times New Roman"/>
                <w:noProof/>
                <w:webHidden/>
                <w:color w:val="000000" w:themeColor="text1"/>
                <w:sz w:val="24"/>
                <w:szCs w:val="24"/>
              </w:rPr>
              <w:t>7</w:t>
            </w:r>
            <w:r w:rsidRPr="009B4F66">
              <w:rPr>
                <w:rFonts w:ascii="Times New Roman" w:hAnsi="Times New Roman" w:cs="Times New Roman"/>
                <w:noProof/>
                <w:webHidden/>
                <w:color w:val="000000" w:themeColor="text1"/>
                <w:sz w:val="24"/>
                <w:szCs w:val="24"/>
              </w:rPr>
              <w:fldChar w:fldCharType="end"/>
            </w:r>
          </w:hyperlink>
        </w:p>
        <w:p w:rsidR="009B4F66" w:rsidRPr="009B4F66" w:rsidRDefault="009B4F66" w:rsidP="009B4F66">
          <w:pPr>
            <w:pStyle w:val="TOC1"/>
            <w:tabs>
              <w:tab w:val="right" w:leader="dot" w:pos="9350"/>
            </w:tabs>
            <w:spacing w:line="360" w:lineRule="auto"/>
            <w:rPr>
              <w:rFonts w:ascii="Times New Roman" w:hAnsi="Times New Roman" w:cs="Times New Roman"/>
              <w:noProof/>
              <w:color w:val="000000" w:themeColor="text1"/>
              <w:sz w:val="24"/>
              <w:szCs w:val="24"/>
            </w:rPr>
          </w:pPr>
          <w:hyperlink w:anchor="_Toc3895692" w:history="1">
            <w:r w:rsidRPr="009B4F66">
              <w:rPr>
                <w:rStyle w:val="Hyperlink"/>
                <w:rFonts w:ascii="Times New Roman" w:hAnsi="Times New Roman" w:cs="Times New Roman"/>
                <w:noProof/>
                <w:color w:val="000000" w:themeColor="text1"/>
                <w:sz w:val="24"/>
                <w:szCs w:val="24"/>
              </w:rPr>
              <w:t>Reference List</w:t>
            </w:r>
            <w:r w:rsidRPr="009B4F66">
              <w:rPr>
                <w:rFonts w:ascii="Times New Roman" w:hAnsi="Times New Roman" w:cs="Times New Roman"/>
                <w:noProof/>
                <w:webHidden/>
                <w:color w:val="000000" w:themeColor="text1"/>
                <w:sz w:val="24"/>
                <w:szCs w:val="24"/>
              </w:rPr>
              <w:tab/>
            </w:r>
            <w:r w:rsidRPr="009B4F66">
              <w:rPr>
                <w:rFonts w:ascii="Times New Roman" w:hAnsi="Times New Roman" w:cs="Times New Roman"/>
                <w:noProof/>
                <w:webHidden/>
                <w:color w:val="000000" w:themeColor="text1"/>
                <w:sz w:val="24"/>
                <w:szCs w:val="24"/>
              </w:rPr>
              <w:fldChar w:fldCharType="begin"/>
            </w:r>
            <w:r w:rsidRPr="009B4F66">
              <w:rPr>
                <w:rFonts w:ascii="Times New Roman" w:hAnsi="Times New Roman" w:cs="Times New Roman"/>
                <w:noProof/>
                <w:webHidden/>
                <w:color w:val="000000" w:themeColor="text1"/>
                <w:sz w:val="24"/>
                <w:szCs w:val="24"/>
              </w:rPr>
              <w:instrText xml:space="preserve"> PAGEREF _Toc3895692 \h </w:instrText>
            </w:r>
            <w:r w:rsidRPr="009B4F66">
              <w:rPr>
                <w:rFonts w:ascii="Times New Roman" w:hAnsi="Times New Roman" w:cs="Times New Roman"/>
                <w:noProof/>
                <w:webHidden/>
                <w:color w:val="000000" w:themeColor="text1"/>
                <w:sz w:val="24"/>
                <w:szCs w:val="24"/>
              </w:rPr>
            </w:r>
            <w:r w:rsidRPr="009B4F66">
              <w:rPr>
                <w:rFonts w:ascii="Times New Roman" w:hAnsi="Times New Roman" w:cs="Times New Roman"/>
                <w:noProof/>
                <w:webHidden/>
                <w:color w:val="000000" w:themeColor="text1"/>
                <w:sz w:val="24"/>
                <w:szCs w:val="24"/>
              </w:rPr>
              <w:fldChar w:fldCharType="separate"/>
            </w:r>
            <w:r>
              <w:rPr>
                <w:rFonts w:ascii="Times New Roman" w:hAnsi="Times New Roman" w:cs="Times New Roman"/>
                <w:noProof/>
                <w:webHidden/>
                <w:color w:val="000000" w:themeColor="text1"/>
                <w:sz w:val="24"/>
                <w:szCs w:val="24"/>
              </w:rPr>
              <w:t>9</w:t>
            </w:r>
            <w:r w:rsidRPr="009B4F66">
              <w:rPr>
                <w:rFonts w:ascii="Times New Roman" w:hAnsi="Times New Roman" w:cs="Times New Roman"/>
                <w:noProof/>
                <w:webHidden/>
                <w:color w:val="000000" w:themeColor="text1"/>
                <w:sz w:val="24"/>
                <w:szCs w:val="24"/>
              </w:rPr>
              <w:fldChar w:fldCharType="end"/>
            </w:r>
          </w:hyperlink>
        </w:p>
        <w:p w:rsidR="009B4F66" w:rsidRDefault="009B4F66" w:rsidP="009B4F66">
          <w:pPr>
            <w:spacing w:line="360" w:lineRule="auto"/>
          </w:pPr>
          <w:r w:rsidRPr="009B4F66">
            <w:rPr>
              <w:rFonts w:ascii="Times New Roman" w:hAnsi="Times New Roman" w:cs="Times New Roman"/>
              <w:color w:val="000000" w:themeColor="text1"/>
              <w:sz w:val="24"/>
              <w:szCs w:val="24"/>
            </w:rPr>
            <w:fldChar w:fldCharType="end"/>
          </w:r>
        </w:p>
      </w:sdtContent>
    </w:sdt>
    <w:p w:rsidR="009B4F66" w:rsidRDefault="009B4F66" w:rsidP="00A24312">
      <w:pPr>
        <w:pStyle w:val="Heading1"/>
        <w:rPr>
          <w:rFonts w:eastAsia="Times New Roman"/>
        </w:rPr>
      </w:pPr>
    </w:p>
    <w:p w:rsidR="009B4F66" w:rsidRDefault="009B4F66">
      <w:pPr>
        <w:rPr>
          <w:rFonts w:ascii="Times New Roman" w:eastAsia="Times New Roman" w:hAnsi="Times New Roman" w:cstheme="majorBidi"/>
          <w:b/>
          <w:bCs/>
          <w:color w:val="000000" w:themeColor="text1"/>
          <w:sz w:val="24"/>
          <w:szCs w:val="28"/>
        </w:rPr>
      </w:pPr>
      <w:bookmarkStart w:id="0" w:name="_Toc3895687"/>
      <w:r>
        <w:rPr>
          <w:rFonts w:eastAsia="Times New Roman"/>
        </w:rPr>
        <w:br w:type="page"/>
      </w:r>
    </w:p>
    <w:p w:rsidR="00405667" w:rsidRPr="00405667" w:rsidRDefault="00AC44CE" w:rsidP="00A24312">
      <w:pPr>
        <w:pStyle w:val="Heading1"/>
        <w:rPr>
          <w:rFonts w:eastAsia="Times New Roman"/>
        </w:rPr>
      </w:pPr>
      <w:r w:rsidRPr="00405667">
        <w:rPr>
          <w:rFonts w:eastAsia="Times New Roman"/>
        </w:rPr>
        <w:lastRenderedPageBreak/>
        <w:t>1. Purpose of policy brief</w:t>
      </w:r>
      <w:bookmarkEnd w:id="0"/>
      <w:r w:rsidRPr="00405667">
        <w:rPr>
          <w:rFonts w:eastAsia="Times New Roman"/>
        </w:rPr>
        <w:t xml:space="preserve"> </w:t>
      </w:r>
    </w:p>
    <w:p w:rsidR="00405667" w:rsidRPr="00405667" w:rsidRDefault="00AC44CE" w:rsidP="00256258">
      <w:pPr>
        <w:spacing w:before="280" w:after="280" w:line="360" w:lineRule="auto"/>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 xml:space="preserve">The policy briefs are considered to be distinctive from research </w:t>
      </w:r>
      <w:r w:rsidR="00AA26AB" w:rsidRPr="00405667">
        <w:rPr>
          <w:rFonts w:ascii="Times New Roman" w:eastAsia="Times New Roman" w:hAnsi="Times New Roman" w:cs="Times New Roman"/>
          <w:color w:val="000000" w:themeColor="text1"/>
          <w:sz w:val="24"/>
          <w:szCs w:val="24"/>
        </w:rPr>
        <w:t>paper</w:t>
      </w:r>
      <w:r w:rsidRPr="00405667">
        <w:rPr>
          <w:rFonts w:ascii="Times New Roman" w:eastAsia="Times New Roman" w:hAnsi="Times New Roman" w:cs="Times New Roman"/>
          <w:color w:val="000000" w:themeColor="text1"/>
          <w:sz w:val="24"/>
          <w:szCs w:val="24"/>
        </w:rPr>
        <w:t xml:space="preserve"> in communicating practical research implications to the specific audience. In the current policy brief, the focus is made on an increasing number of domestic violence in Australia, which is affecting especially children as well as spouses of the family. Y</w:t>
      </w:r>
      <w:r w:rsidRPr="00405667">
        <w:rPr>
          <w:rFonts w:ascii="Times New Roman" w:eastAsia="Times New Roman" w:hAnsi="Times New Roman" w:cs="Times New Roman"/>
          <w:color w:val="000000" w:themeColor="text1"/>
          <w:sz w:val="24"/>
          <w:szCs w:val="24"/>
        </w:rPr>
        <w:t xml:space="preserve">oung women, pregnant women and Indigenous women of Australia are at high risk of domestic violence in present days. The purpose of the present policy brief is to highlight domestic violence issue of Australia. In addition to this, policy brief sheds light </w:t>
      </w:r>
      <w:r w:rsidRPr="00405667">
        <w:rPr>
          <w:rFonts w:ascii="Times New Roman" w:eastAsia="Times New Roman" w:hAnsi="Times New Roman" w:cs="Times New Roman"/>
          <w:color w:val="000000" w:themeColor="text1"/>
          <w:sz w:val="24"/>
          <w:szCs w:val="24"/>
        </w:rPr>
        <w:t xml:space="preserve">on different policies set up by Australian Government for mitigating the mentioned issue. </w:t>
      </w:r>
    </w:p>
    <w:p w:rsidR="00405667" w:rsidRPr="00405667" w:rsidRDefault="00AC44CE" w:rsidP="00256258">
      <w:pPr>
        <w:spacing w:before="280" w:after="280" w:line="360" w:lineRule="auto"/>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 xml:space="preserve">The issue of domestic violence is highlighted in the current policy brief for </w:t>
      </w:r>
      <w:r w:rsidR="00AA26AB" w:rsidRPr="00405667">
        <w:rPr>
          <w:rFonts w:ascii="Times New Roman" w:eastAsia="Times New Roman" w:hAnsi="Times New Roman" w:cs="Times New Roman"/>
          <w:color w:val="000000" w:themeColor="text1"/>
          <w:sz w:val="24"/>
          <w:szCs w:val="24"/>
        </w:rPr>
        <w:t>emphasizing</w:t>
      </w:r>
      <w:r w:rsidRPr="00405667">
        <w:rPr>
          <w:rFonts w:ascii="Times New Roman" w:eastAsia="Times New Roman" w:hAnsi="Times New Roman" w:cs="Times New Roman"/>
          <w:color w:val="000000" w:themeColor="text1"/>
          <w:sz w:val="24"/>
          <w:szCs w:val="24"/>
        </w:rPr>
        <w:t xml:space="preserve"> the condition of Australian people, especially women.  It is noted that dom</w:t>
      </w:r>
      <w:r w:rsidRPr="00405667">
        <w:rPr>
          <w:rFonts w:ascii="Times New Roman" w:eastAsia="Times New Roman" w:hAnsi="Times New Roman" w:cs="Times New Roman"/>
          <w:color w:val="000000" w:themeColor="text1"/>
          <w:sz w:val="24"/>
          <w:szCs w:val="24"/>
        </w:rPr>
        <w:t xml:space="preserve">estic violence mostly occurs at a greater rate for the Indigenous Australians communities </w:t>
      </w:r>
      <w:r w:rsidR="00AA26AB" w:rsidRPr="00405667">
        <w:rPr>
          <w:rFonts w:ascii="Times New Roman" w:eastAsia="Times New Roman" w:hAnsi="Times New Roman" w:cs="Times New Roman"/>
          <w:color w:val="000000" w:themeColor="text1"/>
          <w:sz w:val="24"/>
          <w:szCs w:val="24"/>
        </w:rPr>
        <w:t>as</w:t>
      </w:r>
      <w:r w:rsidRPr="00405667">
        <w:rPr>
          <w:rFonts w:ascii="Times New Roman" w:eastAsia="Times New Roman" w:hAnsi="Times New Roman" w:cs="Times New Roman"/>
          <w:color w:val="000000" w:themeColor="text1"/>
          <w:sz w:val="24"/>
          <w:szCs w:val="24"/>
        </w:rPr>
        <w:t xml:space="preserve"> compared to non-Indigenous Australian. As per the record of 2014-2015, it is found that Indigenous women were hospitalised to about 32 times because of family viol</w:t>
      </w:r>
      <w:r w:rsidRPr="00405667">
        <w:rPr>
          <w:rFonts w:ascii="Times New Roman" w:eastAsia="Times New Roman" w:hAnsi="Times New Roman" w:cs="Times New Roman"/>
          <w:color w:val="000000" w:themeColor="text1"/>
          <w:sz w:val="24"/>
          <w:szCs w:val="24"/>
        </w:rPr>
        <w:t xml:space="preserve">ence as compared to women of non-Indigenous family (AIHW, 2018). Moreover, the hospitalisation record of  Indigenous men was about 23 times than non-indigenous communities due to domestic violence (AIHW, 2018). It is seen that domestic violence issue is a </w:t>
      </w:r>
      <w:r w:rsidRPr="00405667">
        <w:rPr>
          <w:rFonts w:ascii="Times New Roman" w:eastAsia="Times New Roman" w:hAnsi="Times New Roman" w:cs="Times New Roman"/>
          <w:color w:val="000000" w:themeColor="text1"/>
          <w:sz w:val="24"/>
          <w:szCs w:val="24"/>
        </w:rPr>
        <w:t>great matter of concern, which needs to be reduced for maximising social advantage of Australia. Hence, the main purpose of the policy brief is to demonstrate the need to change the current approach of policy or form a new one for reducing domestic violenc</w:t>
      </w:r>
      <w:r w:rsidRPr="00405667">
        <w:rPr>
          <w:rFonts w:ascii="Times New Roman" w:eastAsia="Times New Roman" w:hAnsi="Times New Roman" w:cs="Times New Roman"/>
          <w:color w:val="000000" w:themeColor="text1"/>
          <w:sz w:val="24"/>
          <w:szCs w:val="24"/>
        </w:rPr>
        <w:t>e to a greater extent.</w:t>
      </w:r>
    </w:p>
    <w:p w:rsidR="00405667" w:rsidRPr="00405667" w:rsidRDefault="00AC44CE" w:rsidP="00A24312">
      <w:pPr>
        <w:pStyle w:val="Heading1"/>
        <w:rPr>
          <w:rFonts w:eastAsia="Times New Roman"/>
        </w:rPr>
      </w:pPr>
      <w:bookmarkStart w:id="1" w:name="_Toc3895688"/>
      <w:r w:rsidRPr="00405667">
        <w:rPr>
          <w:rFonts w:eastAsia="Times New Roman"/>
        </w:rPr>
        <w:t>2. Concise summary of issue</w:t>
      </w:r>
      <w:bookmarkEnd w:id="1"/>
      <w:r w:rsidRPr="00405667">
        <w:rPr>
          <w:rFonts w:eastAsia="Times New Roman"/>
        </w:rPr>
        <w:t xml:space="preserve"> </w:t>
      </w:r>
    </w:p>
    <w:p w:rsidR="00405667" w:rsidRPr="00405667" w:rsidRDefault="00AC44CE" w:rsidP="00256258">
      <w:pPr>
        <w:spacing w:before="280" w:after="280" w:line="360" w:lineRule="auto"/>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 xml:space="preserve">Domestic violence stands as the violence that exists between spouses in the domestic settings, which includes illegal acts such as emotional, sexual, psychological and physical abuse. Based on the viewpoint of </w:t>
      </w:r>
      <w:r w:rsidRPr="00405667">
        <w:rPr>
          <w:rFonts w:ascii="Times New Roman" w:eastAsia="Times New Roman" w:hAnsi="Times New Roman" w:cs="Times New Roman"/>
          <w:color w:val="000000" w:themeColor="text1"/>
          <w:sz w:val="24"/>
          <w:szCs w:val="24"/>
          <w:shd w:val="clear" w:color="auto" w:fill="FFFFFF"/>
        </w:rPr>
        <w:t xml:space="preserve">Pahl </w:t>
      </w:r>
      <w:r w:rsidRPr="00405667">
        <w:rPr>
          <w:rFonts w:ascii="Times New Roman" w:eastAsia="Times New Roman" w:hAnsi="Times New Roman" w:cs="Times New Roman"/>
          <w:color w:val="000000" w:themeColor="text1"/>
          <w:sz w:val="24"/>
          <w:szCs w:val="24"/>
        </w:rPr>
        <w:t>(2016),  domestic violence destroys the s</w:t>
      </w:r>
      <w:r w:rsidRPr="00405667">
        <w:rPr>
          <w:rFonts w:ascii="Times New Roman" w:eastAsia="Times New Roman" w:hAnsi="Times New Roman" w:cs="Times New Roman"/>
          <w:color w:val="000000" w:themeColor="text1"/>
          <w:sz w:val="24"/>
          <w:szCs w:val="24"/>
        </w:rPr>
        <w:t xml:space="preserve">afety of people at their own home or in the community, which destroys the peace of society. Domestic or family violence cuts across economic and social boundaries, besides having numerous risk factors that are associated with it. </w:t>
      </w:r>
      <w:r w:rsidRPr="00405667">
        <w:rPr>
          <w:rFonts w:ascii="Times New Roman" w:eastAsia="Times New Roman" w:hAnsi="Times New Roman" w:cs="Times New Roman"/>
          <w:color w:val="000000" w:themeColor="text1"/>
          <w:sz w:val="24"/>
          <w:szCs w:val="24"/>
          <w:shd w:val="clear" w:color="auto" w:fill="FFFFFF"/>
        </w:rPr>
        <w:t xml:space="preserve">Fitzgerald &amp; Graham </w:t>
      </w:r>
      <w:r w:rsidRPr="00405667">
        <w:rPr>
          <w:rFonts w:ascii="Times New Roman" w:eastAsia="Times New Roman" w:hAnsi="Times New Roman" w:cs="Times New Roman"/>
          <w:color w:val="000000" w:themeColor="text1"/>
          <w:sz w:val="24"/>
          <w:szCs w:val="24"/>
        </w:rPr>
        <w:t>(2016)</w:t>
      </w:r>
      <w:r w:rsidRPr="00405667">
        <w:rPr>
          <w:rFonts w:ascii="Times New Roman" w:eastAsia="Times New Roman" w:hAnsi="Times New Roman" w:cs="Times New Roman"/>
          <w:color w:val="000000" w:themeColor="text1"/>
          <w:sz w:val="24"/>
          <w:szCs w:val="24"/>
        </w:rPr>
        <w:t xml:space="preserve"> stated that drug use and alcohol stand as the mostly noticed cause of domestic violence, which hampers the peace of the people living at </w:t>
      </w:r>
      <w:r w:rsidRPr="00405667">
        <w:rPr>
          <w:rFonts w:ascii="Times New Roman" w:eastAsia="Times New Roman" w:hAnsi="Times New Roman" w:cs="Times New Roman"/>
          <w:color w:val="000000" w:themeColor="text1"/>
          <w:sz w:val="24"/>
          <w:szCs w:val="24"/>
        </w:rPr>
        <w:lastRenderedPageBreak/>
        <w:t>home. The drinking habits, aggression levels are associated with the partner’s physical violence behaviour. In the ind</w:t>
      </w:r>
      <w:r w:rsidRPr="00405667">
        <w:rPr>
          <w:rFonts w:ascii="Times New Roman" w:eastAsia="Times New Roman" w:hAnsi="Times New Roman" w:cs="Times New Roman"/>
          <w:color w:val="000000" w:themeColor="text1"/>
          <w:sz w:val="24"/>
          <w:szCs w:val="24"/>
        </w:rPr>
        <w:t>igenous communities, 41% of domestic violence cases are associated with alcohol and drug usage (Parliament of Australia, 2016). In addition to this, it is also found that separation and pregnancy are the other causes of domestic violence in Australia, whic</w:t>
      </w:r>
      <w:r w:rsidRPr="00405667">
        <w:rPr>
          <w:rFonts w:ascii="Times New Roman" w:eastAsia="Times New Roman" w:hAnsi="Times New Roman" w:cs="Times New Roman"/>
          <w:color w:val="000000" w:themeColor="text1"/>
          <w:sz w:val="24"/>
          <w:szCs w:val="24"/>
        </w:rPr>
        <w:t xml:space="preserve">h also needs to be focused while implementing policy by decision-makers.  </w:t>
      </w:r>
    </w:p>
    <w:p w:rsidR="00405667" w:rsidRPr="00405667" w:rsidRDefault="00AC44CE" w:rsidP="00256258">
      <w:pPr>
        <w:spacing w:before="280" w:after="280" w:line="360" w:lineRule="auto"/>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 xml:space="preserve">Separation and pregnancy stand vulnerable to family or domestic violence due to differences found in the beliefs and attitudes of partners. As mentioned by </w:t>
      </w:r>
      <w:r w:rsidRPr="00405667">
        <w:rPr>
          <w:rFonts w:ascii="Times New Roman" w:eastAsia="Times New Roman" w:hAnsi="Times New Roman" w:cs="Times New Roman"/>
          <w:color w:val="000000" w:themeColor="text1"/>
          <w:sz w:val="24"/>
          <w:szCs w:val="24"/>
          <w:shd w:val="clear" w:color="auto" w:fill="FFFFFF"/>
        </w:rPr>
        <w:t xml:space="preserve">Pearlman et al., </w:t>
      </w:r>
      <w:r w:rsidRPr="00405667">
        <w:rPr>
          <w:rFonts w:ascii="Times New Roman" w:eastAsia="Times New Roman" w:hAnsi="Times New Roman" w:cs="Times New Roman"/>
          <w:color w:val="000000" w:themeColor="text1"/>
          <w:sz w:val="24"/>
          <w:szCs w:val="24"/>
        </w:rPr>
        <w:t xml:space="preserve">(2016), </w:t>
      </w:r>
      <w:r w:rsidRPr="00405667">
        <w:rPr>
          <w:rFonts w:ascii="Times New Roman" w:eastAsia="Times New Roman" w:hAnsi="Times New Roman" w:cs="Times New Roman"/>
          <w:color w:val="000000" w:themeColor="text1"/>
          <w:sz w:val="24"/>
          <w:szCs w:val="24"/>
        </w:rPr>
        <w:t>violence follows the separation or even the decision of separating is taken because of violence in a relationship. It is considered as the stressful act as it destroys the peace of the domestic settings and community. It is noted that indigenous women expe</w:t>
      </w:r>
      <w:r w:rsidRPr="00405667">
        <w:rPr>
          <w:rFonts w:ascii="Times New Roman" w:eastAsia="Times New Roman" w:hAnsi="Times New Roman" w:cs="Times New Roman"/>
          <w:color w:val="000000" w:themeColor="text1"/>
          <w:sz w:val="24"/>
          <w:szCs w:val="24"/>
        </w:rPr>
        <w:t>rience violence from the partner during the time of pregnancy and are even separated. Moreover, it is also found that the effects of low employment status, income, homelessness and education are the cause of increasing domestic violence issue in the countr</w:t>
      </w:r>
      <w:r w:rsidRPr="00405667">
        <w:rPr>
          <w:rFonts w:ascii="Times New Roman" w:eastAsia="Times New Roman" w:hAnsi="Times New Roman" w:cs="Times New Roman"/>
          <w:color w:val="000000" w:themeColor="text1"/>
          <w:sz w:val="24"/>
          <w:szCs w:val="24"/>
        </w:rPr>
        <w:t xml:space="preserve">y. </w:t>
      </w:r>
      <w:r w:rsidRPr="00405667">
        <w:rPr>
          <w:rFonts w:ascii="Times New Roman" w:eastAsia="Times New Roman" w:hAnsi="Times New Roman" w:cs="Times New Roman"/>
          <w:color w:val="000000" w:themeColor="text1"/>
          <w:sz w:val="24"/>
          <w:szCs w:val="24"/>
          <w:shd w:val="clear" w:color="auto" w:fill="FFFFFF"/>
        </w:rPr>
        <w:t xml:space="preserve">Postmus et al., </w:t>
      </w:r>
      <w:r w:rsidRPr="00405667">
        <w:rPr>
          <w:rFonts w:ascii="Times New Roman" w:eastAsia="Times New Roman" w:hAnsi="Times New Roman" w:cs="Times New Roman"/>
          <w:color w:val="000000" w:themeColor="text1"/>
          <w:sz w:val="24"/>
          <w:szCs w:val="24"/>
        </w:rPr>
        <w:t>(2018) commented that unemployed and uneducated indigenous women are more likely to experience domestic violence as compared to educated and employed ones. It is found that unemployed spouse suffers more from domestic violence, which has</w:t>
      </w:r>
      <w:r w:rsidRPr="00405667">
        <w:rPr>
          <w:rFonts w:ascii="Times New Roman" w:eastAsia="Times New Roman" w:hAnsi="Times New Roman" w:cs="Times New Roman"/>
          <w:color w:val="000000" w:themeColor="text1"/>
          <w:sz w:val="24"/>
          <w:szCs w:val="24"/>
        </w:rPr>
        <w:t xml:space="preserve"> a negative impact on their children well-being.</w:t>
      </w:r>
    </w:p>
    <w:p w:rsidR="00405667" w:rsidRPr="00405667" w:rsidRDefault="00AC44CE" w:rsidP="00A24312">
      <w:pPr>
        <w:spacing w:before="280" w:after="280" w:line="360" w:lineRule="auto"/>
        <w:jc w:val="center"/>
        <w:rPr>
          <w:rFonts w:ascii="Times New Roman" w:eastAsia="Times New Roman" w:hAnsi="Times New Roman" w:cs="Times New Roman"/>
          <w:color w:val="000000" w:themeColor="text1"/>
          <w:sz w:val="24"/>
          <w:szCs w:val="24"/>
        </w:rPr>
      </w:pPr>
      <w:r w:rsidRPr="00256258">
        <w:rPr>
          <w:rFonts w:ascii="Times New Roman" w:eastAsia="Times New Roman" w:hAnsi="Times New Roman" w:cs="Times New Roman"/>
          <w:noProof/>
          <w:color w:val="000000" w:themeColor="text1"/>
          <w:sz w:val="24"/>
          <w:szCs w:val="24"/>
        </w:rPr>
        <w:drawing>
          <wp:inline distT="0" distB="0" distL="0" distR="0">
            <wp:extent cx="4886325" cy="3000375"/>
            <wp:effectExtent l="19050" t="0" r="9525" b="0"/>
            <wp:docPr id="9" name="Picture 9" descr="https://lh6.googleusercontent.com/1rEl_SmN2KmMJMzm4_EBC-DOhsC-4vHHb4RFmVL1tvV3t94gC-OuDfBcdQDkmMQVdr_IteqVTbrIuE6x5ExaC9miWfBLEnt21StlpzV5Q0TS4ztf1O4PzIgcLyW-TEjx2CQJLG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194546" name="Picture 9" descr="https://lh6.googleusercontent.com/1rEl_SmN2KmMJMzm4_EBC-DOhsC-4vHHb4RFmVL1tvV3t94gC-OuDfBcdQDkmMQVdr_IteqVTbrIuE6x5ExaC9miWfBLEnt21StlpzV5Q0TS4ztf1O4PzIgcLyW-TEjx2CQJLGC0"/>
                    <pic:cNvPicPr>
                      <a:picLocks noChangeAspect="1" noChangeArrowheads="1"/>
                    </pic:cNvPicPr>
                  </pic:nvPicPr>
                  <pic:blipFill>
                    <a:blip r:embed="rId8"/>
                    <a:stretch>
                      <a:fillRect/>
                    </a:stretch>
                  </pic:blipFill>
                  <pic:spPr bwMode="auto">
                    <a:xfrm>
                      <a:off x="0" y="0"/>
                      <a:ext cx="4886325" cy="3000375"/>
                    </a:xfrm>
                    <a:prstGeom prst="rect">
                      <a:avLst/>
                    </a:prstGeom>
                    <a:noFill/>
                    <a:ln w="9525">
                      <a:noFill/>
                      <a:miter lim="800000"/>
                      <a:headEnd/>
                      <a:tailEnd/>
                    </a:ln>
                  </pic:spPr>
                </pic:pic>
              </a:graphicData>
            </a:graphic>
          </wp:inline>
        </w:drawing>
      </w:r>
    </w:p>
    <w:p w:rsidR="00405667" w:rsidRPr="00405667" w:rsidRDefault="00AC44CE" w:rsidP="00A24312">
      <w:pPr>
        <w:spacing w:before="280" w:after="280" w:line="360" w:lineRule="auto"/>
        <w:jc w:val="center"/>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b/>
          <w:bCs/>
          <w:color w:val="000000" w:themeColor="text1"/>
          <w:sz w:val="24"/>
          <w:szCs w:val="24"/>
        </w:rPr>
        <w:t>Figure 1: Pro-violence attitude is more in younger age</w:t>
      </w:r>
    </w:p>
    <w:p w:rsidR="00405667" w:rsidRPr="00405667" w:rsidRDefault="00AC44CE" w:rsidP="00A24312">
      <w:pPr>
        <w:spacing w:before="280" w:after="280" w:line="360" w:lineRule="auto"/>
        <w:jc w:val="center"/>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lastRenderedPageBreak/>
        <w:t>(Source: Parliament of Australia, 2016)</w:t>
      </w:r>
    </w:p>
    <w:p w:rsidR="00405667" w:rsidRPr="00405667" w:rsidRDefault="00AC44CE" w:rsidP="00256258">
      <w:pPr>
        <w:spacing w:before="280" w:after="280" w:line="360" w:lineRule="auto"/>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It is analysed from the figure that indigenous young people holds pro-violence attitudes, which gradually decr</w:t>
      </w:r>
      <w:r w:rsidRPr="00405667">
        <w:rPr>
          <w:rFonts w:ascii="Times New Roman" w:eastAsia="Times New Roman" w:hAnsi="Times New Roman" w:cs="Times New Roman"/>
          <w:color w:val="000000" w:themeColor="text1"/>
          <w:sz w:val="24"/>
          <w:szCs w:val="24"/>
        </w:rPr>
        <w:t xml:space="preserve">eases with age. The reason for the increasing domestic violence among indigenous community is the distrust and fear of police, governmental agencies and justice system. </w:t>
      </w:r>
      <w:r w:rsidRPr="00405667">
        <w:rPr>
          <w:rFonts w:ascii="Times New Roman" w:eastAsia="Times New Roman" w:hAnsi="Times New Roman" w:cs="Times New Roman"/>
          <w:color w:val="000000" w:themeColor="text1"/>
          <w:sz w:val="24"/>
          <w:szCs w:val="24"/>
          <w:shd w:val="clear" w:color="auto" w:fill="FFFFFF"/>
        </w:rPr>
        <w:t xml:space="preserve">Fitzgerald &amp; Graham </w:t>
      </w:r>
      <w:r w:rsidRPr="00405667">
        <w:rPr>
          <w:rFonts w:ascii="Times New Roman" w:eastAsia="Times New Roman" w:hAnsi="Times New Roman" w:cs="Times New Roman"/>
          <w:color w:val="000000" w:themeColor="text1"/>
          <w:sz w:val="24"/>
          <w:szCs w:val="24"/>
        </w:rPr>
        <w:t>(2016) opined that indigenous people mostly experience anxiety when</w:t>
      </w:r>
      <w:r w:rsidRPr="00405667">
        <w:rPr>
          <w:rFonts w:ascii="Times New Roman" w:eastAsia="Times New Roman" w:hAnsi="Times New Roman" w:cs="Times New Roman"/>
          <w:color w:val="000000" w:themeColor="text1"/>
          <w:sz w:val="24"/>
          <w:szCs w:val="24"/>
        </w:rPr>
        <w:t xml:space="preserve"> they get engaged with any welfare agencies and police. It is noted that improper support provided by NGOs or Governmental policies is increasing the rate of domestic violence in recent days. Improper accessibility to the support services and lack of prope</w:t>
      </w:r>
      <w:r w:rsidRPr="00405667">
        <w:rPr>
          <w:rFonts w:ascii="Times New Roman" w:eastAsia="Times New Roman" w:hAnsi="Times New Roman" w:cs="Times New Roman"/>
          <w:color w:val="000000" w:themeColor="text1"/>
          <w:sz w:val="24"/>
          <w:szCs w:val="24"/>
        </w:rPr>
        <w:t>r awareness are making indigenous community experience violence at a rapid rate. Therefore, the change in the policy is important for improving the social condition of Australian communities.</w:t>
      </w:r>
    </w:p>
    <w:p w:rsidR="00405667" w:rsidRPr="00405667" w:rsidRDefault="00AC44CE" w:rsidP="00A24312">
      <w:pPr>
        <w:pStyle w:val="Heading1"/>
        <w:rPr>
          <w:rFonts w:eastAsia="Times New Roman"/>
        </w:rPr>
      </w:pPr>
      <w:bookmarkStart w:id="2" w:name="_Toc3895689"/>
      <w:r w:rsidRPr="00405667">
        <w:rPr>
          <w:rFonts w:eastAsia="Times New Roman"/>
        </w:rPr>
        <w:t>3. Identification of available options of policy</w:t>
      </w:r>
      <w:bookmarkEnd w:id="2"/>
      <w:r w:rsidRPr="00405667">
        <w:rPr>
          <w:rFonts w:eastAsia="Times New Roman"/>
        </w:rPr>
        <w:t xml:space="preserve"> </w:t>
      </w:r>
    </w:p>
    <w:p w:rsidR="00405667" w:rsidRPr="00405667" w:rsidRDefault="00AC44CE" w:rsidP="00256258">
      <w:pPr>
        <w:spacing w:before="280" w:after="280" w:line="360" w:lineRule="auto"/>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The law highli</w:t>
      </w:r>
      <w:r w:rsidRPr="00405667">
        <w:rPr>
          <w:rFonts w:ascii="Times New Roman" w:eastAsia="Times New Roman" w:hAnsi="Times New Roman" w:cs="Times New Roman"/>
          <w:color w:val="000000" w:themeColor="text1"/>
          <w:sz w:val="24"/>
          <w:szCs w:val="24"/>
        </w:rPr>
        <w:t xml:space="preserve">ghts non-governmental as well as governmental agencies as the support system for improving the social condition of the country. According to </w:t>
      </w:r>
      <w:r w:rsidRPr="00405667">
        <w:rPr>
          <w:rFonts w:ascii="Times New Roman" w:eastAsia="Times New Roman" w:hAnsi="Times New Roman" w:cs="Times New Roman"/>
          <w:color w:val="000000" w:themeColor="text1"/>
          <w:sz w:val="24"/>
          <w:szCs w:val="24"/>
          <w:shd w:val="clear" w:color="auto" w:fill="FFFFFF"/>
        </w:rPr>
        <w:t xml:space="preserve">Walklate &amp; Fitz-Gibbon </w:t>
      </w:r>
      <w:r w:rsidRPr="00405667">
        <w:rPr>
          <w:rFonts w:ascii="Times New Roman" w:eastAsia="Times New Roman" w:hAnsi="Times New Roman" w:cs="Times New Roman"/>
          <w:color w:val="000000" w:themeColor="text1"/>
          <w:sz w:val="24"/>
          <w:szCs w:val="24"/>
        </w:rPr>
        <w:t>(2018), implementation of Governmental policies aims at controlling the behavioural patterns</w:t>
      </w:r>
      <w:r w:rsidRPr="00405667">
        <w:rPr>
          <w:rFonts w:ascii="Times New Roman" w:eastAsia="Times New Roman" w:hAnsi="Times New Roman" w:cs="Times New Roman"/>
          <w:color w:val="000000" w:themeColor="text1"/>
          <w:sz w:val="24"/>
          <w:szCs w:val="24"/>
        </w:rPr>
        <w:t xml:space="preserve"> of an individual for minimising inequality in the country. It is found that pro-arrest and pro-charge policies are set by the Australian Government for improving the support services of indigenous people in Australia. The mentioned policies are used in th</w:t>
      </w:r>
      <w:r w:rsidRPr="00405667">
        <w:rPr>
          <w:rFonts w:ascii="Times New Roman" w:eastAsia="Times New Roman" w:hAnsi="Times New Roman" w:cs="Times New Roman"/>
          <w:color w:val="000000" w:themeColor="text1"/>
          <w:sz w:val="24"/>
          <w:szCs w:val="24"/>
        </w:rPr>
        <w:t xml:space="preserve">e Australian court for fast-tracking it and providing justice to the case. The pro-arrest, as well as pro-charge policy, integrate different activities of police so that they take the right actions or providing proper assistance to the sufferers. </w:t>
      </w:r>
    </w:p>
    <w:p w:rsidR="00405667" w:rsidRPr="00405667" w:rsidRDefault="00AC44CE" w:rsidP="00256258">
      <w:pPr>
        <w:spacing w:before="280" w:after="280" w:line="360" w:lineRule="auto"/>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Apart fr</w:t>
      </w:r>
      <w:r w:rsidRPr="00405667">
        <w:rPr>
          <w:rFonts w:ascii="Times New Roman" w:eastAsia="Times New Roman" w:hAnsi="Times New Roman" w:cs="Times New Roman"/>
          <w:color w:val="000000" w:themeColor="text1"/>
          <w:sz w:val="24"/>
          <w:szCs w:val="24"/>
        </w:rPr>
        <w:t xml:space="preserve">om this, the Governmental policies (pro-charge and pro-arrest) even integrates activities of courts, prosecutions, besides creating coordination and corrections with different agencies, like advocacy services of domestic violence. As commented by </w:t>
      </w:r>
      <w:r w:rsidRPr="00405667">
        <w:rPr>
          <w:rFonts w:ascii="Times New Roman" w:eastAsia="Times New Roman" w:hAnsi="Times New Roman" w:cs="Times New Roman"/>
          <w:color w:val="000000" w:themeColor="text1"/>
          <w:sz w:val="24"/>
          <w:szCs w:val="24"/>
          <w:shd w:val="clear" w:color="auto" w:fill="FFFFFF"/>
        </w:rPr>
        <w:t xml:space="preserve">Vallins </w:t>
      </w:r>
      <w:r w:rsidRPr="00405667">
        <w:rPr>
          <w:rFonts w:ascii="Times New Roman" w:eastAsia="Times New Roman" w:hAnsi="Times New Roman" w:cs="Times New Roman"/>
          <w:color w:val="000000" w:themeColor="text1"/>
          <w:sz w:val="24"/>
          <w:szCs w:val="24"/>
        </w:rPr>
        <w:t>(</w:t>
      </w:r>
      <w:r w:rsidRPr="00405667">
        <w:rPr>
          <w:rFonts w:ascii="Times New Roman" w:eastAsia="Times New Roman" w:hAnsi="Times New Roman" w:cs="Times New Roman"/>
          <w:color w:val="000000" w:themeColor="text1"/>
          <w:sz w:val="24"/>
          <w:szCs w:val="24"/>
        </w:rPr>
        <w:t>2017), pro-arrest policy showed an increase in the rate of arrest due to domestic violence in Australia. The safety of the victim taken as paramount by the Government of Australia for ensuring their safety at home and in the entire community. The pro-arres</w:t>
      </w:r>
      <w:r w:rsidRPr="00405667">
        <w:rPr>
          <w:rFonts w:ascii="Times New Roman" w:eastAsia="Times New Roman" w:hAnsi="Times New Roman" w:cs="Times New Roman"/>
          <w:color w:val="000000" w:themeColor="text1"/>
          <w:sz w:val="24"/>
          <w:szCs w:val="24"/>
        </w:rPr>
        <w:t xml:space="preserve">t policy helped in improving legal recognition for family violence for reducing the violence rate in Australia. Furthermore, people experiencing domestic </w:t>
      </w:r>
      <w:r w:rsidRPr="00405667">
        <w:rPr>
          <w:rFonts w:ascii="Times New Roman" w:eastAsia="Times New Roman" w:hAnsi="Times New Roman" w:cs="Times New Roman"/>
          <w:color w:val="000000" w:themeColor="text1"/>
          <w:sz w:val="24"/>
          <w:szCs w:val="24"/>
        </w:rPr>
        <w:lastRenderedPageBreak/>
        <w:t>violence also gets the option to easily contact the agency, like counsellors, shelter as well as a cri</w:t>
      </w:r>
      <w:r w:rsidRPr="00405667">
        <w:rPr>
          <w:rFonts w:ascii="Times New Roman" w:eastAsia="Times New Roman" w:hAnsi="Times New Roman" w:cs="Times New Roman"/>
          <w:color w:val="000000" w:themeColor="text1"/>
          <w:sz w:val="24"/>
          <w:szCs w:val="24"/>
        </w:rPr>
        <w:t>sis centre.</w:t>
      </w:r>
    </w:p>
    <w:p w:rsidR="00405667" w:rsidRPr="00405667" w:rsidRDefault="00AC44CE" w:rsidP="00256258">
      <w:pPr>
        <w:spacing w:before="280" w:after="280" w:line="360" w:lineRule="auto"/>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 xml:space="preserve">The response of police is not only considered as providing immediate safety to the victim, but also convey an essential social message regarding the after-effect of domestic violence in the society. </w:t>
      </w:r>
      <w:r w:rsidRPr="00405667">
        <w:rPr>
          <w:rFonts w:ascii="Times New Roman" w:eastAsia="Times New Roman" w:hAnsi="Times New Roman" w:cs="Times New Roman"/>
          <w:color w:val="000000" w:themeColor="text1"/>
          <w:sz w:val="24"/>
          <w:szCs w:val="24"/>
          <w:shd w:val="clear" w:color="auto" w:fill="FFFFFF"/>
        </w:rPr>
        <w:t xml:space="preserve">Segrave, Wilson &amp; Fitz-Gibbon </w:t>
      </w:r>
      <w:r w:rsidRPr="00405667">
        <w:rPr>
          <w:rFonts w:ascii="Times New Roman" w:eastAsia="Times New Roman" w:hAnsi="Times New Roman" w:cs="Times New Roman"/>
          <w:color w:val="000000" w:themeColor="text1"/>
          <w:sz w:val="24"/>
          <w:szCs w:val="24"/>
        </w:rPr>
        <w:t>(2018) noted th</w:t>
      </w:r>
      <w:r w:rsidRPr="00405667">
        <w:rPr>
          <w:rFonts w:ascii="Times New Roman" w:eastAsia="Times New Roman" w:hAnsi="Times New Roman" w:cs="Times New Roman"/>
          <w:color w:val="000000" w:themeColor="text1"/>
          <w:sz w:val="24"/>
          <w:szCs w:val="24"/>
        </w:rPr>
        <w:t>at pro-charge policy set-up by the Australian Government is aimed towards improving the response of police towards domestic or family violence. The mentioned policy has increased the clarity of police procedures, making the police confidence in their respo</w:t>
      </w:r>
      <w:r w:rsidRPr="00405667">
        <w:rPr>
          <w:rFonts w:ascii="Times New Roman" w:eastAsia="Times New Roman" w:hAnsi="Times New Roman" w:cs="Times New Roman"/>
          <w:color w:val="000000" w:themeColor="text1"/>
          <w:sz w:val="24"/>
          <w:szCs w:val="24"/>
        </w:rPr>
        <w:t>nsibilities and roles in the situations of domestic violence. It is also noted that Governmental policies against domestic violence are increasing over time in Australia.  In the earlier days, it is found that the earlier policies lacked enhanced support f</w:t>
      </w:r>
      <w:r w:rsidRPr="00405667">
        <w:rPr>
          <w:rFonts w:ascii="Times New Roman" w:eastAsia="Times New Roman" w:hAnsi="Times New Roman" w:cs="Times New Roman"/>
          <w:color w:val="000000" w:themeColor="text1"/>
          <w:sz w:val="24"/>
          <w:szCs w:val="24"/>
        </w:rPr>
        <w:t xml:space="preserve">or the victims, improper cooperation between agencies and policies, which is currently improved. The policies of Australia needs further improvement in preventing domestic violence from the country.  </w:t>
      </w:r>
    </w:p>
    <w:p w:rsidR="00405667" w:rsidRPr="00405667" w:rsidRDefault="00AC44CE" w:rsidP="00A24312">
      <w:pPr>
        <w:pStyle w:val="Heading1"/>
        <w:rPr>
          <w:rFonts w:eastAsia="Times New Roman"/>
        </w:rPr>
      </w:pPr>
      <w:bookmarkStart w:id="3" w:name="_Toc3895690"/>
      <w:r w:rsidRPr="00405667">
        <w:rPr>
          <w:rFonts w:eastAsia="Times New Roman"/>
        </w:rPr>
        <w:t>4. Recommendations</w:t>
      </w:r>
      <w:bookmarkEnd w:id="3"/>
      <w:r w:rsidRPr="00405667">
        <w:rPr>
          <w:rFonts w:eastAsia="Times New Roman"/>
        </w:rPr>
        <w:t xml:space="preserve"> </w:t>
      </w:r>
    </w:p>
    <w:p w:rsidR="00405667" w:rsidRPr="00405667" w:rsidRDefault="00AC44CE" w:rsidP="00256258">
      <w:pPr>
        <w:spacing w:before="280" w:after="280" w:line="360" w:lineRule="auto"/>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b/>
          <w:bCs/>
          <w:i/>
          <w:iCs/>
          <w:color w:val="000000" w:themeColor="text1"/>
          <w:sz w:val="24"/>
          <w:szCs w:val="24"/>
        </w:rPr>
        <w:t>Policy for increasing public awaren</w:t>
      </w:r>
      <w:r w:rsidRPr="00405667">
        <w:rPr>
          <w:rFonts w:ascii="Times New Roman" w:eastAsia="Times New Roman" w:hAnsi="Times New Roman" w:cs="Times New Roman"/>
          <w:b/>
          <w:bCs/>
          <w:i/>
          <w:iCs/>
          <w:color w:val="000000" w:themeColor="text1"/>
          <w:sz w:val="24"/>
          <w:szCs w:val="24"/>
        </w:rPr>
        <w:t xml:space="preserve">ess </w:t>
      </w:r>
    </w:p>
    <w:p w:rsidR="00405667" w:rsidRPr="00405667" w:rsidRDefault="00AC44CE" w:rsidP="00256258">
      <w:pPr>
        <w:spacing w:before="280" w:after="280" w:line="360" w:lineRule="auto"/>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 xml:space="preserve">It is essential for the Australian Government to make the public aware of the fact that domestic violence is a crime. As influenced by the view of </w:t>
      </w:r>
      <w:r w:rsidRPr="00405667">
        <w:rPr>
          <w:rFonts w:ascii="Times New Roman" w:eastAsia="Times New Roman" w:hAnsi="Times New Roman" w:cs="Times New Roman"/>
          <w:color w:val="000000" w:themeColor="text1"/>
          <w:sz w:val="24"/>
          <w:szCs w:val="24"/>
          <w:shd w:val="clear" w:color="auto" w:fill="FFFFFF"/>
        </w:rPr>
        <w:t xml:space="preserve">Montesanti &amp; Thurston </w:t>
      </w:r>
      <w:r w:rsidRPr="00405667">
        <w:rPr>
          <w:rFonts w:ascii="Times New Roman" w:eastAsia="Times New Roman" w:hAnsi="Times New Roman" w:cs="Times New Roman"/>
          <w:color w:val="000000" w:themeColor="text1"/>
          <w:sz w:val="24"/>
          <w:szCs w:val="24"/>
        </w:rPr>
        <w:t xml:space="preserve">(2015), raising awareness helps in improving the knowledge of indigenous men and </w:t>
      </w:r>
      <w:r w:rsidRPr="00405667">
        <w:rPr>
          <w:rFonts w:ascii="Times New Roman" w:eastAsia="Times New Roman" w:hAnsi="Times New Roman" w:cs="Times New Roman"/>
          <w:color w:val="000000" w:themeColor="text1"/>
          <w:sz w:val="24"/>
          <w:szCs w:val="24"/>
        </w:rPr>
        <w:t>women based on domestic violence. Implementing a policy for increasing public awareness can, therefore, reduce domestic violence, besides making the sufferer take help of social agencies; like NGO, shelters.</w:t>
      </w:r>
    </w:p>
    <w:p w:rsidR="00405667" w:rsidRPr="00405667" w:rsidRDefault="00AC44CE" w:rsidP="00256258">
      <w:pPr>
        <w:spacing w:before="280" w:after="280" w:line="360" w:lineRule="auto"/>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b/>
          <w:bCs/>
          <w:i/>
          <w:iCs/>
          <w:color w:val="000000" w:themeColor="text1"/>
          <w:sz w:val="24"/>
          <w:szCs w:val="24"/>
        </w:rPr>
        <w:t>Policy for funding the National Initiatives</w:t>
      </w:r>
    </w:p>
    <w:p w:rsidR="00405667" w:rsidRPr="00405667" w:rsidRDefault="00AC44CE" w:rsidP="00256258">
      <w:pPr>
        <w:spacing w:before="280" w:after="280" w:line="360" w:lineRule="auto"/>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 xml:space="preserve">It can help in setting a new awareness program for reducing domestic violence by bringing change in attitudes, culture as well as behaviours of people in the community. Influenced by </w:t>
      </w:r>
      <w:r w:rsidRPr="00405667">
        <w:rPr>
          <w:rFonts w:ascii="Times New Roman" w:eastAsia="Times New Roman" w:hAnsi="Times New Roman" w:cs="Times New Roman"/>
          <w:color w:val="000000" w:themeColor="text1"/>
          <w:sz w:val="24"/>
          <w:szCs w:val="24"/>
          <w:shd w:val="clear" w:color="auto" w:fill="FFFFFF"/>
        </w:rPr>
        <w:t xml:space="preserve">Pahl </w:t>
      </w:r>
      <w:r w:rsidRPr="00405667">
        <w:rPr>
          <w:rFonts w:ascii="Times New Roman" w:eastAsia="Times New Roman" w:hAnsi="Times New Roman" w:cs="Times New Roman"/>
          <w:color w:val="000000" w:themeColor="text1"/>
          <w:sz w:val="24"/>
          <w:szCs w:val="24"/>
        </w:rPr>
        <w:t>(2016), funding national initiatives can be done for tackling domest</w:t>
      </w:r>
      <w:r w:rsidRPr="00405667">
        <w:rPr>
          <w:rFonts w:ascii="Times New Roman" w:eastAsia="Times New Roman" w:hAnsi="Times New Roman" w:cs="Times New Roman"/>
          <w:color w:val="000000" w:themeColor="text1"/>
          <w:sz w:val="24"/>
          <w:szCs w:val="24"/>
        </w:rPr>
        <w:t>ic violence in cooperation with the territory and state Government. Moreover, the policy needs to be focused towards bringing gender equality, economic empowerment, safety, opportunity and leadership.</w:t>
      </w:r>
    </w:p>
    <w:p w:rsidR="00405667" w:rsidRPr="00405667" w:rsidRDefault="00AC44CE" w:rsidP="00256258">
      <w:pPr>
        <w:spacing w:before="280" w:after="280" w:line="360" w:lineRule="auto"/>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lastRenderedPageBreak/>
        <w:t xml:space="preserve"> </w:t>
      </w:r>
    </w:p>
    <w:p w:rsidR="00405667" w:rsidRPr="00405667" w:rsidRDefault="00AC44CE" w:rsidP="00A24312">
      <w:pPr>
        <w:pStyle w:val="Heading1"/>
        <w:rPr>
          <w:rFonts w:eastAsia="Times New Roman"/>
        </w:rPr>
      </w:pPr>
      <w:bookmarkStart w:id="4" w:name="_Toc3895691"/>
      <w:r w:rsidRPr="00405667">
        <w:rPr>
          <w:rFonts w:eastAsia="Times New Roman"/>
        </w:rPr>
        <w:t>Presentation</w:t>
      </w:r>
      <w:bookmarkEnd w:id="4"/>
    </w:p>
    <w:p w:rsidR="00405667" w:rsidRPr="00405667" w:rsidRDefault="00AC44CE" w:rsidP="00256258">
      <w:pPr>
        <w:spacing w:before="280" w:after="280" w:line="360" w:lineRule="auto"/>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b/>
          <w:bCs/>
          <w:color w:val="000000" w:themeColor="text1"/>
          <w:sz w:val="24"/>
          <w:szCs w:val="24"/>
        </w:rPr>
        <w:t xml:space="preserve">1. Purpose of policy brief </w:t>
      </w:r>
    </w:p>
    <w:p w:rsidR="00405667" w:rsidRPr="00405667" w:rsidRDefault="00AC44CE" w:rsidP="00256258">
      <w:pPr>
        <w:numPr>
          <w:ilvl w:val="0"/>
          <w:numId w:val="6"/>
        </w:numPr>
        <w:spacing w:before="280" w:after="0" w:line="360" w:lineRule="auto"/>
        <w:textAlignment w:val="baseline"/>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purpose of t</w:t>
      </w:r>
      <w:r w:rsidRPr="00405667">
        <w:rPr>
          <w:rFonts w:ascii="Times New Roman" w:eastAsia="Times New Roman" w:hAnsi="Times New Roman" w:cs="Times New Roman"/>
          <w:color w:val="000000" w:themeColor="text1"/>
          <w:sz w:val="24"/>
          <w:szCs w:val="24"/>
        </w:rPr>
        <w:t>he present policy brief is to highlight domestic violence issue</w:t>
      </w:r>
    </w:p>
    <w:p w:rsidR="00405667" w:rsidRPr="00405667" w:rsidRDefault="00AC44CE" w:rsidP="00256258">
      <w:pPr>
        <w:numPr>
          <w:ilvl w:val="0"/>
          <w:numId w:val="6"/>
        </w:numPr>
        <w:spacing w:after="0" w:line="360" w:lineRule="auto"/>
        <w:textAlignment w:val="baseline"/>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an issue of domestic violence</w:t>
      </w:r>
    </w:p>
    <w:p w:rsidR="00405667" w:rsidRPr="00405667" w:rsidRDefault="00AC44CE" w:rsidP="00256258">
      <w:pPr>
        <w:numPr>
          <w:ilvl w:val="0"/>
          <w:numId w:val="6"/>
        </w:numPr>
        <w:spacing w:after="0" w:line="360" w:lineRule="auto"/>
        <w:textAlignment w:val="baseline"/>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domestic violence mostly occurs at a greater rate for the Indigenous Australians communities</w:t>
      </w:r>
    </w:p>
    <w:p w:rsidR="00405667" w:rsidRPr="00405667" w:rsidRDefault="00AC44CE" w:rsidP="00256258">
      <w:pPr>
        <w:numPr>
          <w:ilvl w:val="0"/>
          <w:numId w:val="6"/>
        </w:numPr>
        <w:spacing w:after="0" w:line="360" w:lineRule="auto"/>
        <w:textAlignment w:val="baseline"/>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hospitalisation record of  Indigenous men were about 23 times than no</w:t>
      </w:r>
      <w:r w:rsidRPr="00405667">
        <w:rPr>
          <w:rFonts w:ascii="Times New Roman" w:eastAsia="Times New Roman" w:hAnsi="Times New Roman" w:cs="Times New Roman"/>
          <w:color w:val="000000" w:themeColor="text1"/>
          <w:sz w:val="24"/>
          <w:szCs w:val="24"/>
        </w:rPr>
        <w:t>n-indigenous communities  (AIHW, 2018)</w:t>
      </w:r>
    </w:p>
    <w:p w:rsidR="00405667" w:rsidRPr="00405667" w:rsidRDefault="00AC44CE" w:rsidP="00256258">
      <w:pPr>
        <w:numPr>
          <w:ilvl w:val="0"/>
          <w:numId w:val="6"/>
        </w:numPr>
        <w:spacing w:after="520" w:line="360" w:lineRule="auto"/>
        <w:textAlignment w:val="baseline"/>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policy brief aims to demonstrate the need to change the current approach of policy</w:t>
      </w:r>
    </w:p>
    <w:p w:rsidR="00405667" w:rsidRPr="00405667" w:rsidRDefault="00463B9C" w:rsidP="00256258">
      <w:pPr>
        <w:spacing w:before="280" w:after="28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current policy brief focus on highlighting the most prevalent issue of Australia, which is domestic violence, besides highlighting the existing policies associated with it. </w:t>
      </w:r>
      <w:r w:rsidR="00AC44CE" w:rsidRPr="00405667">
        <w:rPr>
          <w:rFonts w:ascii="Times New Roman" w:eastAsia="Times New Roman" w:hAnsi="Times New Roman" w:cs="Times New Roman"/>
          <w:color w:val="000000" w:themeColor="text1"/>
          <w:sz w:val="24"/>
          <w:szCs w:val="24"/>
        </w:rPr>
        <w:t xml:space="preserve">The main purpose of the policy brief is to change the existing policy or forming a new one for eradicating domestic violence issue. </w:t>
      </w:r>
    </w:p>
    <w:p w:rsidR="00405667" w:rsidRPr="00405667" w:rsidRDefault="00AC44CE" w:rsidP="00256258">
      <w:pPr>
        <w:spacing w:before="280" w:after="280" w:line="360" w:lineRule="auto"/>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b/>
          <w:bCs/>
          <w:color w:val="000000" w:themeColor="text1"/>
          <w:sz w:val="24"/>
          <w:szCs w:val="24"/>
        </w:rPr>
        <w:t>2</w:t>
      </w:r>
      <w:r w:rsidRPr="00405667">
        <w:rPr>
          <w:rFonts w:ascii="Times New Roman" w:eastAsia="Times New Roman" w:hAnsi="Times New Roman" w:cs="Times New Roman"/>
          <w:b/>
          <w:bCs/>
          <w:color w:val="000000" w:themeColor="text1"/>
          <w:sz w:val="24"/>
          <w:szCs w:val="24"/>
        </w:rPr>
        <w:t>. Concise summary of issue  </w:t>
      </w:r>
    </w:p>
    <w:p w:rsidR="00405667" w:rsidRPr="00405667" w:rsidRDefault="00AC44CE" w:rsidP="00256258">
      <w:pPr>
        <w:numPr>
          <w:ilvl w:val="0"/>
          <w:numId w:val="7"/>
        </w:numPr>
        <w:spacing w:before="280" w:after="0" w:line="360" w:lineRule="auto"/>
        <w:textAlignment w:val="baseline"/>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drug use and alcohol stand as the mostly noticed cause of domestic violence</w:t>
      </w:r>
    </w:p>
    <w:p w:rsidR="00405667" w:rsidRPr="00405667" w:rsidRDefault="00AC44CE" w:rsidP="00256258">
      <w:pPr>
        <w:numPr>
          <w:ilvl w:val="0"/>
          <w:numId w:val="7"/>
        </w:numPr>
        <w:spacing w:after="0" w:line="360" w:lineRule="auto"/>
        <w:textAlignment w:val="baseline"/>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 xml:space="preserve">unemployed and uneducated indigenous women are more likely to experience domestic violence </w:t>
      </w:r>
    </w:p>
    <w:p w:rsidR="00405667" w:rsidRPr="00405667" w:rsidRDefault="00AC44CE" w:rsidP="00256258">
      <w:pPr>
        <w:numPr>
          <w:ilvl w:val="0"/>
          <w:numId w:val="7"/>
        </w:numPr>
        <w:spacing w:after="0" w:line="360" w:lineRule="auto"/>
        <w:textAlignment w:val="baseline"/>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 xml:space="preserve">Improper accessibility to the support services </w:t>
      </w:r>
    </w:p>
    <w:p w:rsidR="00405667" w:rsidRPr="00405667" w:rsidRDefault="00AC44CE" w:rsidP="00256258">
      <w:pPr>
        <w:numPr>
          <w:ilvl w:val="0"/>
          <w:numId w:val="7"/>
        </w:numPr>
        <w:spacing w:after="280" w:line="360" w:lineRule="auto"/>
        <w:textAlignment w:val="baseline"/>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lack of pro</w:t>
      </w:r>
      <w:r w:rsidRPr="00405667">
        <w:rPr>
          <w:rFonts w:ascii="Times New Roman" w:eastAsia="Times New Roman" w:hAnsi="Times New Roman" w:cs="Times New Roman"/>
          <w:color w:val="000000" w:themeColor="text1"/>
          <w:sz w:val="24"/>
          <w:szCs w:val="24"/>
        </w:rPr>
        <w:t>per awareness regarding domestic violence</w:t>
      </w:r>
      <w:r w:rsidR="007C280F">
        <w:rPr>
          <w:rFonts w:ascii="Times New Roman" w:eastAsia="Times New Roman" w:hAnsi="Times New Roman" w:cs="Times New Roman"/>
          <w:color w:val="000000" w:themeColor="text1"/>
          <w:sz w:val="24"/>
          <w:szCs w:val="24"/>
        </w:rPr>
        <w:t xml:space="preserve"> (</w:t>
      </w:r>
      <w:r w:rsidR="007C280F">
        <w:rPr>
          <w:rFonts w:ascii="Times New Roman" w:hAnsi="Times New Roman" w:cs="Times New Roman"/>
          <w:color w:val="000000" w:themeColor="text1"/>
          <w:sz w:val="24"/>
          <w:szCs w:val="24"/>
          <w:shd w:val="clear" w:color="auto" w:fill="FFFFFF"/>
        </w:rPr>
        <w:t xml:space="preserve">Segrave, Wilson </w:t>
      </w:r>
      <w:r w:rsidR="007C280F" w:rsidRPr="005D7FC4">
        <w:rPr>
          <w:rFonts w:ascii="Times New Roman" w:hAnsi="Times New Roman" w:cs="Times New Roman"/>
          <w:color w:val="000000" w:themeColor="text1"/>
          <w:sz w:val="24"/>
          <w:szCs w:val="24"/>
          <w:shd w:val="clear" w:color="auto" w:fill="FFFFFF"/>
        </w:rPr>
        <w:t>&amp; Fitz-Gibbon</w:t>
      </w:r>
      <w:r w:rsidR="007C280F">
        <w:rPr>
          <w:rFonts w:ascii="Times New Roman" w:hAnsi="Times New Roman" w:cs="Times New Roman"/>
          <w:color w:val="000000" w:themeColor="text1"/>
          <w:sz w:val="24"/>
          <w:szCs w:val="24"/>
          <w:shd w:val="clear" w:color="auto" w:fill="FFFFFF"/>
        </w:rPr>
        <w:t>, 2018</w:t>
      </w:r>
      <w:r w:rsidR="007C280F">
        <w:rPr>
          <w:rFonts w:ascii="Times New Roman" w:eastAsia="Times New Roman" w:hAnsi="Times New Roman" w:cs="Times New Roman"/>
          <w:color w:val="000000" w:themeColor="text1"/>
          <w:sz w:val="24"/>
          <w:szCs w:val="24"/>
        </w:rPr>
        <w:t>)</w:t>
      </w:r>
    </w:p>
    <w:p w:rsidR="00405667" w:rsidRPr="00405667" w:rsidRDefault="00AC44CE" w:rsidP="00256258">
      <w:pPr>
        <w:spacing w:before="280" w:after="280" w:line="360" w:lineRule="auto"/>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 xml:space="preserve">Domestic violence is rapidly increasing in Australia, mostly in case of indigenous people. It is because of improper support provided by the police or social agencies. </w:t>
      </w:r>
    </w:p>
    <w:p w:rsidR="00405667" w:rsidRPr="00405667" w:rsidRDefault="00AC44CE" w:rsidP="00256258">
      <w:pPr>
        <w:spacing w:before="280" w:after="280" w:line="360" w:lineRule="auto"/>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b/>
          <w:bCs/>
          <w:color w:val="000000" w:themeColor="text1"/>
          <w:sz w:val="24"/>
          <w:szCs w:val="24"/>
        </w:rPr>
        <w:t xml:space="preserve">3. Identification of available options of policy </w:t>
      </w:r>
    </w:p>
    <w:p w:rsidR="00405667" w:rsidRPr="00405667" w:rsidRDefault="00AC44CE" w:rsidP="00256258">
      <w:pPr>
        <w:numPr>
          <w:ilvl w:val="0"/>
          <w:numId w:val="8"/>
        </w:numPr>
        <w:spacing w:before="280" w:after="0" w:line="360" w:lineRule="auto"/>
        <w:textAlignment w:val="baseline"/>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lastRenderedPageBreak/>
        <w:t>pro-arrest policy</w:t>
      </w:r>
    </w:p>
    <w:p w:rsidR="00405667" w:rsidRPr="00405667" w:rsidRDefault="00AC44CE" w:rsidP="00256258">
      <w:pPr>
        <w:numPr>
          <w:ilvl w:val="0"/>
          <w:numId w:val="8"/>
        </w:numPr>
        <w:spacing w:after="280" w:line="360" w:lineRule="auto"/>
        <w:textAlignment w:val="baseline"/>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pro-charge policy (</w:t>
      </w:r>
      <w:r w:rsidRPr="00405667">
        <w:rPr>
          <w:rFonts w:ascii="Times New Roman" w:eastAsia="Times New Roman" w:hAnsi="Times New Roman" w:cs="Times New Roman"/>
          <w:color w:val="000000" w:themeColor="text1"/>
          <w:sz w:val="24"/>
          <w:szCs w:val="24"/>
          <w:shd w:val="clear" w:color="auto" w:fill="FFFFFF"/>
        </w:rPr>
        <w:t xml:space="preserve">Vallins, </w:t>
      </w:r>
      <w:r w:rsidRPr="00405667">
        <w:rPr>
          <w:rFonts w:ascii="Times New Roman" w:eastAsia="Times New Roman" w:hAnsi="Times New Roman" w:cs="Times New Roman"/>
          <w:color w:val="000000" w:themeColor="text1"/>
          <w:sz w:val="24"/>
          <w:szCs w:val="24"/>
        </w:rPr>
        <w:t>2017)</w:t>
      </w:r>
    </w:p>
    <w:p w:rsidR="00405667" w:rsidRPr="00405667" w:rsidRDefault="00AC44CE" w:rsidP="00256258">
      <w:pPr>
        <w:spacing w:before="280" w:after="280" w:line="360" w:lineRule="auto"/>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The policies are designed by the Governmental bodies for reducing violence in society by improving help services. In Australia, pro-arrest and pr-charge p</w:t>
      </w:r>
      <w:r w:rsidRPr="00405667">
        <w:rPr>
          <w:rFonts w:ascii="Times New Roman" w:eastAsia="Times New Roman" w:hAnsi="Times New Roman" w:cs="Times New Roman"/>
          <w:color w:val="000000" w:themeColor="text1"/>
          <w:sz w:val="24"/>
          <w:szCs w:val="24"/>
        </w:rPr>
        <w:t xml:space="preserve">olicy are designed for improving police response. </w:t>
      </w:r>
    </w:p>
    <w:p w:rsidR="00405667" w:rsidRPr="00405667" w:rsidRDefault="00AC44CE" w:rsidP="00256258">
      <w:pPr>
        <w:spacing w:before="280" w:after="280" w:line="360" w:lineRule="auto"/>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b/>
          <w:bCs/>
          <w:color w:val="000000" w:themeColor="text1"/>
          <w:sz w:val="24"/>
          <w:szCs w:val="24"/>
        </w:rPr>
        <w:t xml:space="preserve">4. Recommendations </w:t>
      </w:r>
    </w:p>
    <w:p w:rsidR="00405667" w:rsidRPr="00405667" w:rsidRDefault="00AC44CE" w:rsidP="00256258">
      <w:pPr>
        <w:numPr>
          <w:ilvl w:val="0"/>
          <w:numId w:val="9"/>
        </w:numPr>
        <w:spacing w:before="280" w:after="0" w:line="360" w:lineRule="auto"/>
        <w:textAlignment w:val="baseline"/>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 xml:space="preserve">Policy for increasing public awareness </w:t>
      </w:r>
    </w:p>
    <w:p w:rsidR="00405667" w:rsidRPr="00405667" w:rsidRDefault="00AC44CE" w:rsidP="00256258">
      <w:pPr>
        <w:numPr>
          <w:ilvl w:val="0"/>
          <w:numId w:val="9"/>
        </w:numPr>
        <w:spacing w:after="280" w:line="360" w:lineRule="auto"/>
        <w:textAlignment w:val="baseline"/>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Policy for funding the National Initiatives</w:t>
      </w:r>
      <w:r w:rsidR="001C708D">
        <w:rPr>
          <w:rFonts w:ascii="Times New Roman" w:eastAsia="Times New Roman" w:hAnsi="Times New Roman" w:cs="Times New Roman"/>
          <w:color w:val="000000" w:themeColor="text1"/>
          <w:sz w:val="24"/>
          <w:szCs w:val="24"/>
        </w:rPr>
        <w:t xml:space="preserve"> </w:t>
      </w:r>
      <w:r w:rsidR="001C708D" w:rsidRPr="001C708D">
        <w:rPr>
          <w:rFonts w:ascii="Times New Roman" w:eastAsia="Times New Roman" w:hAnsi="Times New Roman" w:cs="Times New Roman"/>
          <w:color w:val="000000" w:themeColor="text1"/>
          <w:sz w:val="24"/>
          <w:szCs w:val="24"/>
        </w:rPr>
        <w:t>(Walklate &amp; Fitz-Gibbon, 2018)</w:t>
      </w:r>
    </w:p>
    <w:p w:rsidR="00405667" w:rsidRPr="00405667" w:rsidRDefault="00AC44CE" w:rsidP="00256258">
      <w:pPr>
        <w:spacing w:before="280" w:after="280" w:line="360" w:lineRule="auto"/>
        <w:rPr>
          <w:rFonts w:ascii="Times New Roman" w:eastAsia="Times New Roman" w:hAnsi="Times New Roman" w:cs="Times New Roman"/>
          <w:color w:val="000000" w:themeColor="text1"/>
          <w:sz w:val="24"/>
          <w:szCs w:val="24"/>
        </w:rPr>
      </w:pPr>
      <w:r w:rsidRPr="00405667">
        <w:rPr>
          <w:rFonts w:ascii="Times New Roman" w:eastAsia="Times New Roman" w:hAnsi="Times New Roman" w:cs="Times New Roman"/>
          <w:color w:val="000000" w:themeColor="text1"/>
          <w:sz w:val="24"/>
          <w:szCs w:val="24"/>
        </w:rPr>
        <w:t>Policy for increasing public awareness can help in reducing domestic violence as people will become aware of the act that it is a crime. Furthermore, policy for funding national initiatives can help in bringing gender inequality, safety and economic empowe</w:t>
      </w:r>
      <w:r w:rsidRPr="00405667">
        <w:rPr>
          <w:rFonts w:ascii="Times New Roman" w:eastAsia="Times New Roman" w:hAnsi="Times New Roman" w:cs="Times New Roman"/>
          <w:color w:val="000000" w:themeColor="text1"/>
          <w:sz w:val="24"/>
          <w:szCs w:val="24"/>
        </w:rPr>
        <w:t xml:space="preserve">rment, thereby reducing domestic violence issue. </w:t>
      </w:r>
    </w:p>
    <w:p w:rsidR="00DC5474" w:rsidRDefault="00AC44CE" w:rsidP="00256258">
      <w:pPr>
        <w:spacing w:line="360" w:lineRule="auto"/>
        <w:rPr>
          <w:color w:val="000000" w:themeColor="text1"/>
          <w:sz w:val="24"/>
          <w:szCs w:val="24"/>
        </w:rPr>
      </w:pPr>
      <w:r w:rsidRPr="00256258">
        <w:rPr>
          <w:rFonts w:ascii="Times New Roman" w:eastAsia="Times New Roman" w:hAnsi="Times New Roman" w:cs="Times New Roman"/>
          <w:color w:val="000000" w:themeColor="text1"/>
          <w:sz w:val="24"/>
          <w:szCs w:val="24"/>
        </w:rPr>
        <w:br/>
      </w:r>
      <w:r w:rsidRPr="00256258">
        <w:rPr>
          <w:rFonts w:ascii="Times New Roman" w:eastAsia="Times New Roman" w:hAnsi="Times New Roman" w:cs="Times New Roman"/>
          <w:color w:val="000000" w:themeColor="text1"/>
          <w:sz w:val="24"/>
          <w:szCs w:val="24"/>
        </w:rPr>
        <w:br/>
      </w:r>
      <w:r w:rsidRPr="00256258">
        <w:rPr>
          <w:rFonts w:ascii="Times New Roman" w:eastAsia="Times New Roman" w:hAnsi="Times New Roman" w:cs="Times New Roman"/>
          <w:color w:val="000000" w:themeColor="text1"/>
          <w:sz w:val="24"/>
          <w:szCs w:val="24"/>
        </w:rPr>
        <w:br/>
      </w:r>
      <w:r w:rsidRPr="00256258">
        <w:rPr>
          <w:rFonts w:ascii="Times New Roman" w:eastAsia="Times New Roman" w:hAnsi="Times New Roman" w:cs="Times New Roman"/>
          <w:color w:val="000000" w:themeColor="text1"/>
          <w:sz w:val="24"/>
          <w:szCs w:val="24"/>
        </w:rPr>
        <w:br/>
      </w:r>
    </w:p>
    <w:p w:rsidR="00DC5474" w:rsidRDefault="00DC5474">
      <w:pPr>
        <w:rPr>
          <w:color w:val="000000" w:themeColor="text1"/>
          <w:sz w:val="24"/>
          <w:szCs w:val="24"/>
        </w:rPr>
      </w:pPr>
      <w:r>
        <w:rPr>
          <w:color w:val="000000" w:themeColor="text1"/>
          <w:sz w:val="24"/>
          <w:szCs w:val="24"/>
        </w:rPr>
        <w:br w:type="page"/>
      </w:r>
    </w:p>
    <w:p w:rsidR="00DC5474" w:rsidRPr="005D7FC4" w:rsidRDefault="00DC5474" w:rsidP="00A24312">
      <w:pPr>
        <w:pStyle w:val="Heading1"/>
      </w:pPr>
      <w:bookmarkStart w:id="5" w:name="_Toc3895692"/>
      <w:r w:rsidRPr="005D7FC4">
        <w:lastRenderedPageBreak/>
        <w:t>Reference List</w:t>
      </w:r>
      <w:bookmarkEnd w:id="5"/>
    </w:p>
    <w:p w:rsidR="00DC5474" w:rsidRPr="005D7FC4" w:rsidRDefault="00DC5474" w:rsidP="00DC5474">
      <w:pPr>
        <w:pStyle w:val="NormalWeb"/>
        <w:spacing w:line="360" w:lineRule="auto"/>
        <w:ind w:left="720" w:hanging="720"/>
        <w:rPr>
          <w:color w:val="000000" w:themeColor="text1"/>
        </w:rPr>
      </w:pPr>
      <w:r w:rsidRPr="005D7FC4">
        <w:rPr>
          <w:color w:val="000000" w:themeColor="text1"/>
        </w:rPr>
        <w:t>AIHW (2018)</w:t>
      </w:r>
      <w:r w:rsidRPr="005D7FC4">
        <w:rPr>
          <w:i/>
          <w:color w:val="000000" w:themeColor="text1"/>
        </w:rPr>
        <w:t xml:space="preserve"> Family, domestic and sexual violence in Australia, </w:t>
      </w:r>
      <w:r w:rsidRPr="005D7FC4">
        <w:rPr>
          <w:color w:val="000000" w:themeColor="text1"/>
        </w:rPr>
        <w:t>(2018).</w:t>
      </w:r>
      <w:r w:rsidRPr="005D7FC4">
        <w:rPr>
          <w:i/>
          <w:color w:val="000000" w:themeColor="text1"/>
        </w:rPr>
        <w:t xml:space="preserve"> </w:t>
      </w:r>
      <w:r w:rsidRPr="005D7FC4">
        <w:rPr>
          <w:color w:val="000000" w:themeColor="text1"/>
          <w:shd w:val="clear" w:color="auto" w:fill="FFFFFF"/>
        </w:rPr>
        <w:t xml:space="preserve">Retrieved from </w:t>
      </w:r>
      <w:hyperlink r:id="rId9" w:history="1">
        <w:r w:rsidRPr="005D7FC4">
          <w:rPr>
            <w:rStyle w:val="Hyperlink"/>
            <w:color w:val="000000" w:themeColor="text1"/>
          </w:rPr>
          <w:t>https://www.aihw.gov.au/reports/domestic-violence/family-domestic-sexual-violence-in-australia-2018/contents/summary</w:t>
        </w:r>
      </w:hyperlink>
      <w:r w:rsidRPr="005D7FC4">
        <w:rPr>
          <w:color w:val="000000" w:themeColor="text1"/>
        </w:rPr>
        <w:t xml:space="preserve">, </w:t>
      </w:r>
      <w:r w:rsidRPr="005D7FC4">
        <w:rPr>
          <w:color w:val="000000" w:themeColor="text1"/>
          <w:shd w:val="clear" w:color="auto" w:fill="FFFFFF"/>
        </w:rPr>
        <w:t>retrieved on 24</w:t>
      </w:r>
      <w:r w:rsidRPr="005D7FC4">
        <w:rPr>
          <w:color w:val="000000" w:themeColor="text1"/>
          <w:shd w:val="clear" w:color="auto" w:fill="FFFFFF"/>
          <w:vertAlign w:val="superscript"/>
        </w:rPr>
        <w:t>th</w:t>
      </w:r>
      <w:r w:rsidRPr="005D7FC4">
        <w:rPr>
          <w:color w:val="000000" w:themeColor="text1"/>
          <w:shd w:val="clear" w:color="auto" w:fill="FFFFFF"/>
        </w:rPr>
        <w:t xml:space="preserve"> February, 2019</w:t>
      </w:r>
    </w:p>
    <w:p w:rsidR="00DC5474" w:rsidRPr="005D7FC4" w:rsidRDefault="00DC5474" w:rsidP="00DC5474">
      <w:pPr>
        <w:pStyle w:val="NormalWeb"/>
        <w:spacing w:line="360" w:lineRule="auto"/>
        <w:ind w:left="720" w:hanging="720"/>
        <w:rPr>
          <w:color w:val="000000" w:themeColor="text1"/>
          <w:shd w:val="clear" w:color="auto" w:fill="FFFFFF"/>
        </w:rPr>
      </w:pPr>
      <w:r w:rsidRPr="005D7FC4">
        <w:rPr>
          <w:color w:val="000000" w:themeColor="text1"/>
          <w:shd w:val="clear" w:color="auto" w:fill="FFFFFF"/>
        </w:rPr>
        <w:t>Fitzgerald, R., &amp; Graham, T. (2016). Assessing the risk of domestic violence recidivism. </w:t>
      </w:r>
      <w:r w:rsidRPr="005D7FC4">
        <w:rPr>
          <w:i/>
          <w:iCs/>
          <w:color w:val="000000" w:themeColor="text1"/>
          <w:shd w:val="clear" w:color="auto" w:fill="FFFFFF"/>
        </w:rPr>
        <w:t>BOCSAR NSW Crime and Justice Bulletins</w:t>
      </w:r>
      <w:r w:rsidRPr="005D7FC4">
        <w:rPr>
          <w:color w:val="000000" w:themeColor="text1"/>
          <w:shd w:val="clear" w:color="auto" w:fill="FFFFFF"/>
        </w:rPr>
        <w:t xml:space="preserve">, 12. Retrieved from </w:t>
      </w:r>
      <w:hyperlink r:id="rId10" w:history="1">
        <w:r w:rsidRPr="005D7FC4">
          <w:rPr>
            <w:rStyle w:val="Hyperlink"/>
            <w:color w:val="000000" w:themeColor="text1"/>
            <w:shd w:val="clear" w:color="auto" w:fill="FFFFFF"/>
          </w:rPr>
          <w:t>https://www.bocsar.nsw.gov.au/Documents/CJB/Report-2016-Assessing-the-risk-of-domestic-violence-recidivism-cbj189.pdf</w:t>
        </w:r>
      </w:hyperlink>
      <w:r w:rsidRPr="005D7FC4">
        <w:rPr>
          <w:color w:val="000000" w:themeColor="text1"/>
          <w:shd w:val="clear" w:color="auto" w:fill="FFFFFF"/>
        </w:rPr>
        <w:t>, retrieved on 25</w:t>
      </w:r>
      <w:r w:rsidRPr="005D7FC4">
        <w:rPr>
          <w:color w:val="000000" w:themeColor="text1"/>
          <w:shd w:val="clear" w:color="auto" w:fill="FFFFFF"/>
          <w:vertAlign w:val="superscript"/>
        </w:rPr>
        <w:t>th</w:t>
      </w:r>
      <w:r w:rsidRPr="005D7FC4">
        <w:rPr>
          <w:color w:val="000000" w:themeColor="text1"/>
          <w:shd w:val="clear" w:color="auto" w:fill="FFFFFF"/>
        </w:rPr>
        <w:t xml:space="preserve"> February, 2019</w:t>
      </w:r>
    </w:p>
    <w:p w:rsidR="00DC5474" w:rsidRPr="005D7FC4" w:rsidRDefault="00DC5474" w:rsidP="00DC5474">
      <w:pPr>
        <w:pStyle w:val="NormalWeb"/>
        <w:spacing w:line="360" w:lineRule="auto"/>
        <w:ind w:left="720" w:hanging="720"/>
        <w:rPr>
          <w:color w:val="000000" w:themeColor="text1"/>
          <w:shd w:val="clear" w:color="auto" w:fill="FFFFFF"/>
        </w:rPr>
      </w:pPr>
      <w:r w:rsidRPr="005D7FC4">
        <w:rPr>
          <w:color w:val="000000" w:themeColor="text1"/>
          <w:shd w:val="clear" w:color="auto" w:fill="FFFFFF"/>
        </w:rPr>
        <w:t>Montesanti, S. R., &amp; Thurston, W. E. (2015). Mapping the role of structural and interpersonal violence in the lives of women: implications for public health interventions and policy. </w:t>
      </w:r>
      <w:r w:rsidRPr="005D7FC4">
        <w:rPr>
          <w:i/>
          <w:iCs/>
          <w:color w:val="000000" w:themeColor="text1"/>
          <w:shd w:val="clear" w:color="auto" w:fill="FFFFFF"/>
        </w:rPr>
        <w:t>BMC women's health</w:t>
      </w:r>
      <w:r w:rsidRPr="005D7FC4">
        <w:rPr>
          <w:color w:val="000000" w:themeColor="text1"/>
          <w:shd w:val="clear" w:color="auto" w:fill="FFFFFF"/>
        </w:rPr>
        <w:t>, </w:t>
      </w:r>
      <w:r w:rsidRPr="005D7FC4">
        <w:rPr>
          <w:i/>
          <w:iCs/>
          <w:color w:val="000000" w:themeColor="text1"/>
          <w:shd w:val="clear" w:color="auto" w:fill="FFFFFF"/>
        </w:rPr>
        <w:t>15</w:t>
      </w:r>
      <w:r w:rsidRPr="005D7FC4">
        <w:rPr>
          <w:color w:val="000000" w:themeColor="text1"/>
          <w:shd w:val="clear" w:color="auto" w:fill="FFFFFF"/>
        </w:rPr>
        <w:t xml:space="preserve">(1), 100. Retrieved from </w:t>
      </w:r>
      <w:hyperlink r:id="rId11" w:history="1">
        <w:r w:rsidRPr="005D7FC4">
          <w:rPr>
            <w:rStyle w:val="Hyperlink"/>
            <w:color w:val="000000" w:themeColor="text1"/>
            <w:shd w:val="clear" w:color="auto" w:fill="FFFFFF"/>
          </w:rPr>
          <w:t>https://bmcwomenshealth.biomedcentral.com/articles/10.1186/s12905-015-0256-4</w:t>
        </w:r>
      </w:hyperlink>
      <w:r w:rsidRPr="005D7FC4">
        <w:rPr>
          <w:color w:val="000000" w:themeColor="text1"/>
          <w:shd w:val="clear" w:color="auto" w:fill="FFFFFF"/>
        </w:rPr>
        <w:t>, retrieved on 27</w:t>
      </w:r>
      <w:r w:rsidRPr="005D7FC4">
        <w:rPr>
          <w:color w:val="000000" w:themeColor="text1"/>
          <w:shd w:val="clear" w:color="auto" w:fill="FFFFFF"/>
          <w:vertAlign w:val="superscript"/>
        </w:rPr>
        <w:t>th</w:t>
      </w:r>
      <w:r w:rsidRPr="005D7FC4">
        <w:rPr>
          <w:color w:val="000000" w:themeColor="text1"/>
          <w:shd w:val="clear" w:color="auto" w:fill="FFFFFF"/>
        </w:rPr>
        <w:t xml:space="preserve"> February, 2019</w:t>
      </w:r>
    </w:p>
    <w:p w:rsidR="00DC5474" w:rsidRPr="005D7FC4" w:rsidRDefault="00DC5474" w:rsidP="00DC5474">
      <w:pPr>
        <w:pStyle w:val="NormalWeb"/>
        <w:spacing w:line="360" w:lineRule="auto"/>
        <w:ind w:left="720" w:hanging="720"/>
        <w:rPr>
          <w:color w:val="000000" w:themeColor="text1"/>
          <w:shd w:val="clear" w:color="auto" w:fill="FFFFFF"/>
        </w:rPr>
      </w:pPr>
      <w:r w:rsidRPr="005D7FC4">
        <w:rPr>
          <w:color w:val="000000" w:themeColor="text1"/>
          <w:shd w:val="clear" w:color="auto" w:fill="FFFFFF"/>
        </w:rPr>
        <w:t>Pahl, J. (2016). </w:t>
      </w:r>
      <w:r w:rsidRPr="005D7FC4">
        <w:rPr>
          <w:i/>
          <w:iCs/>
          <w:color w:val="000000" w:themeColor="text1"/>
          <w:shd w:val="clear" w:color="auto" w:fill="FFFFFF"/>
        </w:rPr>
        <w:t>Private violence and public policy: The needs of battered women and the response of the public services</w:t>
      </w:r>
      <w:r w:rsidRPr="005D7FC4">
        <w:rPr>
          <w:color w:val="000000" w:themeColor="text1"/>
          <w:shd w:val="clear" w:color="auto" w:fill="FFFFFF"/>
        </w:rPr>
        <w:t xml:space="preserve">. Routledge. Retrieved from </w:t>
      </w:r>
      <w:hyperlink r:id="rId12" w:history="1">
        <w:r w:rsidRPr="005D7FC4">
          <w:rPr>
            <w:rStyle w:val="Hyperlink"/>
            <w:color w:val="000000" w:themeColor="text1"/>
            <w:shd w:val="clear" w:color="auto" w:fill="FFFFFF"/>
          </w:rPr>
          <w:t>https://www.taylorfrancis.com/books/9781317203353</w:t>
        </w:r>
      </w:hyperlink>
      <w:r w:rsidRPr="005D7FC4">
        <w:rPr>
          <w:color w:val="000000" w:themeColor="text1"/>
          <w:shd w:val="clear" w:color="auto" w:fill="FFFFFF"/>
        </w:rPr>
        <w:t>, retrieved on 16</w:t>
      </w:r>
      <w:r w:rsidRPr="005D7FC4">
        <w:rPr>
          <w:color w:val="000000" w:themeColor="text1"/>
          <w:shd w:val="clear" w:color="auto" w:fill="FFFFFF"/>
          <w:vertAlign w:val="superscript"/>
        </w:rPr>
        <w:t>th</w:t>
      </w:r>
      <w:r w:rsidRPr="005D7FC4">
        <w:rPr>
          <w:color w:val="000000" w:themeColor="text1"/>
          <w:shd w:val="clear" w:color="auto" w:fill="FFFFFF"/>
        </w:rPr>
        <w:t xml:space="preserve"> February, 2019</w:t>
      </w:r>
    </w:p>
    <w:p w:rsidR="00DC5474" w:rsidRPr="005D7FC4" w:rsidRDefault="00DC5474" w:rsidP="00DC5474">
      <w:pPr>
        <w:pStyle w:val="NormalWeb"/>
        <w:spacing w:line="360" w:lineRule="auto"/>
        <w:ind w:left="720" w:hanging="720"/>
        <w:rPr>
          <w:color w:val="000000" w:themeColor="text1"/>
        </w:rPr>
      </w:pPr>
      <w:r w:rsidRPr="005D7FC4">
        <w:rPr>
          <w:color w:val="000000" w:themeColor="text1"/>
        </w:rPr>
        <w:t xml:space="preserve">Parliament of Australia (2016) </w:t>
      </w:r>
      <w:r w:rsidRPr="005D7FC4">
        <w:rPr>
          <w:i/>
          <w:color w:val="000000" w:themeColor="text1"/>
        </w:rPr>
        <w:t xml:space="preserve">Domestic violence in Australia—an overview of the issues. </w:t>
      </w:r>
      <w:r w:rsidRPr="005D7FC4">
        <w:rPr>
          <w:color w:val="000000" w:themeColor="text1"/>
          <w:shd w:val="clear" w:color="auto" w:fill="FFFFFF"/>
        </w:rPr>
        <w:t xml:space="preserve">Retrieved from </w:t>
      </w:r>
      <w:r w:rsidRPr="005D7FC4">
        <w:rPr>
          <w:color w:val="000000" w:themeColor="text1"/>
        </w:rPr>
        <w:t xml:space="preserve">https://www.aph.gov.au/About_Parliament/Parliamentary_Departments/Parliamentary_Library/pubs/BN/2011-2012/DVAustralia#_Toc309798395 , </w:t>
      </w:r>
      <w:r w:rsidRPr="005D7FC4">
        <w:rPr>
          <w:color w:val="000000" w:themeColor="text1"/>
          <w:shd w:val="clear" w:color="auto" w:fill="FFFFFF"/>
        </w:rPr>
        <w:t>retrieved on 20</w:t>
      </w:r>
      <w:r w:rsidRPr="005D7FC4">
        <w:rPr>
          <w:color w:val="000000" w:themeColor="text1"/>
          <w:shd w:val="clear" w:color="auto" w:fill="FFFFFF"/>
          <w:vertAlign w:val="superscript"/>
        </w:rPr>
        <w:t>th</w:t>
      </w:r>
      <w:r w:rsidRPr="005D7FC4">
        <w:rPr>
          <w:color w:val="000000" w:themeColor="text1"/>
          <w:shd w:val="clear" w:color="auto" w:fill="FFFFFF"/>
        </w:rPr>
        <w:t xml:space="preserve"> February, 2019</w:t>
      </w:r>
    </w:p>
    <w:p w:rsidR="00DC5474" w:rsidRPr="005D7FC4" w:rsidRDefault="00DC5474" w:rsidP="00DC5474">
      <w:pPr>
        <w:pStyle w:val="NormalWeb"/>
        <w:spacing w:line="360" w:lineRule="auto"/>
        <w:ind w:left="720" w:hanging="720"/>
        <w:rPr>
          <w:color w:val="000000" w:themeColor="text1"/>
          <w:shd w:val="clear" w:color="auto" w:fill="FFFFFF"/>
        </w:rPr>
      </w:pPr>
      <w:r w:rsidRPr="005D7FC4">
        <w:rPr>
          <w:color w:val="000000" w:themeColor="text1"/>
          <w:shd w:val="clear" w:color="auto" w:fill="FFFFFF"/>
        </w:rPr>
        <w:t>Pearlman, D. N., Zierler, S., Gjelsvik, A., &amp; Verhoek-Oftedahl, W. (2016). Neighborhood environment, racial position, and risk of police-reported domestic violence: a contextual analysis. </w:t>
      </w:r>
      <w:r w:rsidRPr="005D7FC4">
        <w:rPr>
          <w:i/>
          <w:iCs/>
          <w:color w:val="000000" w:themeColor="text1"/>
          <w:shd w:val="clear" w:color="auto" w:fill="FFFFFF"/>
        </w:rPr>
        <w:t>Public health reports</w:t>
      </w:r>
      <w:r w:rsidRPr="005D7FC4">
        <w:rPr>
          <w:color w:val="000000" w:themeColor="text1"/>
          <w:shd w:val="clear" w:color="auto" w:fill="FFFFFF"/>
        </w:rPr>
        <w:t xml:space="preserve">. Retrieved from </w:t>
      </w:r>
      <w:hyperlink r:id="rId13" w:history="1">
        <w:r w:rsidRPr="005D7FC4">
          <w:rPr>
            <w:rStyle w:val="Hyperlink"/>
            <w:color w:val="000000" w:themeColor="text1"/>
            <w:shd w:val="clear" w:color="auto" w:fill="FFFFFF"/>
          </w:rPr>
          <w:t>https://www.ncbi.nlm.nih.gov/pmc/articles/PMC1497500/pdf/12604764.pdf</w:t>
        </w:r>
      </w:hyperlink>
      <w:r w:rsidRPr="005D7FC4">
        <w:rPr>
          <w:color w:val="000000" w:themeColor="text1"/>
          <w:shd w:val="clear" w:color="auto" w:fill="FFFFFF"/>
        </w:rPr>
        <w:t>, retrieved on 26</w:t>
      </w:r>
      <w:r w:rsidRPr="005D7FC4">
        <w:rPr>
          <w:color w:val="000000" w:themeColor="text1"/>
          <w:shd w:val="clear" w:color="auto" w:fill="FFFFFF"/>
          <w:vertAlign w:val="superscript"/>
        </w:rPr>
        <w:t>th</w:t>
      </w:r>
      <w:r w:rsidRPr="005D7FC4">
        <w:rPr>
          <w:color w:val="000000" w:themeColor="text1"/>
          <w:shd w:val="clear" w:color="auto" w:fill="FFFFFF"/>
        </w:rPr>
        <w:t xml:space="preserve"> February, 2019</w:t>
      </w:r>
    </w:p>
    <w:p w:rsidR="00DC5474" w:rsidRPr="005D7FC4" w:rsidRDefault="00DC5474" w:rsidP="00DC5474">
      <w:pPr>
        <w:pStyle w:val="NormalWeb"/>
        <w:spacing w:line="360" w:lineRule="auto"/>
        <w:ind w:left="720" w:hanging="720"/>
        <w:rPr>
          <w:color w:val="000000" w:themeColor="text1"/>
          <w:shd w:val="clear" w:color="auto" w:fill="FFFFFF"/>
        </w:rPr>
      </w:pPr>
      <w:r w:rsidRPr="005D7FC4">
        <w:rPr>
          <w:color w:val="000000" w:themeColor="text1"/>
          <w:shd w:val="clear" w:color="auto" w:fill="FFFFFF"/>
        </w:rPr>
        <w:lastRenderedPageBreak/>
        <w:t>Postmus, J. L., Hoge, G. L., Breckenridge, J., Sharp-Jeffs, N., &amp; Chung, D. (2018). Economic abuse as an invisible form of domestic violence: A multicountry review. </w:t>
      </w:r>
      <w:r w:rsidRPr="005D7FC4">
        <w:rPr>
          <w:i/>
          <w:iCs/>
          <w:color w:val="000000" w:themeColor="text1"/>
          <w:shd w:val="clear" w:color="auto" w:fill="FFFFFF"/>
        </w:rPr>
        <w:t>Trauma, Violence, &amp; Abuse</w:t>
      </w:r>
      <w:r w:rsidRPr="005D7FC4">
        <w:rPr>
          <w:color w:val="000000" w:themeColor="text1"/>
          <w:shd w:val="clear" w:color="auto" w:fill="FFFFFF"/>
        </w:rPr>
        <w:t xml:space="preserve">, 1524838018764160. Retrieved from </w:t>
      </w:r>
      <w:hyperlink r:id="rId14" w:history="1">
        <w:r w:rsidRPr="005D7FC4">
          <w:rPr>
            <w:rStyle w:val="Hyperlink"/>
            <w:color w:val="000000" w:themeColor="text1"/>
            <w:shd w:val="clear" w:color="auto" w:fill="FFFFFF"/>
          </w:rPr>
          <w:t>https://www.researchgate.net/profile/Jan_Breckenridge/publication/324063627_Economic_Abuse_as_an_Invisible_Form_of_Domestic_Violence_A_Multicountry_Review/links/5ac5897c0f7e9b1067d4ce9e/Economic-Abuse-as-an-Invisible-Form-of-Domestic-Violence-A-Multicountry-Review.pdf</w:t>
        </w:r>
      </w:hyperlink>
      <w:r w:rsidRPr="005D7FC4">
        <w:rPr>
          <w:color w:val="000000" w:themeColor="text1"/>
          <w:shd w:val="clear" w:color="auto" w:fill="FFFFFF"/>
        </w:rPr>
        <w:t>, retrieved on 26</w:t>
      </w:r>
      <w:r w:rsidRPr="005D7FC4">
        <w:rPr>
          <w:color w:val="000000" w:themeColor="text1"/>
          <w:shd w:val="clear" w:color="auto" w:fill="FFFFFF"/>
          <w:vertAlign w:val="superscript"/>
        </w:rPr>
        <w:t>th</w:t>
      </w:r>
      <w:r w:rsidRPr="005D7FC4">
        <w:rPr>
          <w:color w:val="000000" w:themeColor="text1"/>
          <w:shd w:val="clear" w:color="auto" w:fill="FFFFFF"/>
        </w:rPr>
        <w:t xml:space="preserve"> February, 2019</w:t>
      </w:r>
    </w:p>
    <w:p w:rsidR="00DC5474" w:rsidRPr="005D7FC4" w:rsidRDefault="00DC5474" w:rsidP="00DC5474">
      <w:pPr>
        <w:pStyle w:val="NormalWeb"/>
        <w:spacing w:line="360" w:lineRule="auto"/>
        <w:ind w:left="720" w:hanging="720"/>
        <w:rPr>
          <w:color w:val="000000" w:themeColor="text1"/>
          <w:shd w:val="clear" w:color="auto" w:fill="FFFFFF"/>
        </w:rPr>
      </w:pPr>
      <w:r w:rsidRPr="005D7FC4">
        <w:rPr>
          <w:color w:val="000000" w:themeColor="text1"/>
          <w:shd w:val="clear" w:color="auto" w:fill="FFFFFF"/>
        </w:rPr>
        <w:t>Segrave, M., Wilson, D., &amp; Fitz-Gibbon, K. (2018). Policing intimate partner violence in Victoria (Australia): Examining police attitudes and the potential of specialisation. </w:t>
      </w:r>
      <w:r w:rsidRPr="005D7FC4">
        <w:rPr>
          <w:i/>
          <w:iCs/>
          <w:color w:val="000000" w:themeColor="text1"/>
          <w:shd w:val="clear" w:color="auto" w:fill="FFFFFF"/>
        </w:rPr>
        <w:t>Australian &amp; New Zealand Journal of Criminology</w:t>
      </w:r>
      <w:r w:rsidRPr="005D7FC4">
        <w:rPr>
          <w:color w:val="000000" w:themeColor="text1"/>
          <w:shd w:val="clear" w:color="auto" w:fill="FFFFFF"/>
        </w:rPr>
        <w:t>, </w:t>
      </w:r>
      <w:r w:rsidRPr="005D7FC4">
        <w:rPr>
          <w:i/>
          <w:iCs/>
          <w:color w:val="000000" w:themeColor="text1"/>
          <w:shd w:val="clear" w:color="auto" w:fill="FFFFFF"/>
        </w:rPr>
        <w:t>51</w:t>
      </w:r>
      <w:r w:rsidRPr="005D7FC4">
        <w:rPr>
          <w:color w:val="000000" w:themeColor="text1"/>
          <w:shd w:val="clear" w:color="auto" w:fill="FFFFFF"/>
        </w:rPr>
        <w:t xml:space="preserve">(1), 99-116. Retrieved from </w:t>
      </w:r>
      <w:hyperlink r:id="rId15" w:history="1">
        <w:r w:rsidRPr="005D7FC4">
          <w:rPr>
            <w:rStyle w:val="Hyperlink"/>
            <w:color w:val="000000" w:themeColor="text1"/>
            <w:shd w:val="clear" w:color="auto" w:fill="FFFFFF"/>
          </w:rPr>
          <w:t>http://sro.sussex.ac.uk/71661/1/0004865816679686.pdf</w:t>
        </w:r>
      </w:hyperlink>
      <w:r w:rsidRPr="005D7FC4">
        <w:rPr>
          <w:color w:val="000000" w:themeColor="text1"/>
          <w:shd w:val="clear" w:color="auto" w:fill="FFFFFF"/>
        </w:rPr>
        <w:t>, retrieved on 26</w:t>
      </w:r>
      <w:r w:rsidRPr="005D7FC4">
        <w:rPr>
          <w:color w:val="000000" w:themeColor="text1"/>
          <w:shd w:val="clear" w:color="auto" w:fill="FFFFFF"/>
          <w:vertAlign w:val="superscript"/>
        </w:rPr>
        <w:t>th</w:t>
      </w:r>
      <w:r w:rsidRPr="005D7FC4">
        <w:rPr>
          <w:color w:val="000000" w:themeColor="text1"/>
          <w:shd w:val="clear" w:color="auto" w:fill="FFFFFF"/>
        </w:rPr>
        <w:t xml:space="preserve"> February, 2019</w:t>
      </w:r>
    </w:p>
    <w:p w:rsidR="00DC5474" w:rsidRPr="005D7FC4" w:rsidRDefault="00DC5474" w:rsidP="00DC5474">
      <w:pPr>
        <w:pStyle w:val="NormalWeb"/>
        <w:spacing w:line="360" w:lineRule="auto"/>
        <w:ind w:left="720" w:hanging="720"/>
        <w:rPr>
          <w:color w:val="000000" w:themeColor="text1"/>
        </w:rPr>
      </w:pPr>
      <w:r w:rsidRPr="005D7FC4">
        <w:rPr>
          <w:color w:val="000000" w:themeColor="text1"/>
          <w:shd w:val="clear" w:color="auto" w:fill="FFFFFF"/>
        </w:rPr>
        <w:t>Vallins, N. (2017). Police responses to family violence: Recasting a duty of care. </w:t>
      </w:r>
      <w:r w:rsidRPr="005D7FC4">
        <w:rPr>
          <w:i/>
          <w:iCs/>
          <w:color w:val="000000" w:themeColor="text1"/>
          <w:shd w:val="clear" w:color="auto" w:fill="FFFFFF"/>
        </w:rPr>
        <w:t>Alternative Law Journal</w:t>
      </w:r>
      <w:r w:rsidRPr="005D7FC4">
        <w:rPr>
          <w:color w:val="000000" w:themeColor="text1"/>
          <w:shd w:val="clear" w:color="auto" w:fill="FFFFFF"/>
        </w:rPr>
        <w:t>, </w:t>
      </w:r>
      <w:r w:rsidRPr="005D7FC4">
        <w:rPr>
          <w:i/>
          <w:iCs/>
          <w:color w:val="000000" w:themeColor="text1"/>
          <w:shd w:val="clear" w:color="auto" w:fill="FFFFFF"/>
        </w:rPr>
        <w:t>42</w:t>
      </w:r>
      <w:r w:rsidRPr="005D7FC4">
        <w:rPr>
          <w:color w:val="000000" w:themeColor="text1"/>
          <w:shd w:val="clear" w:color="auto" w:fill="FFFFFF"/>
        </w:rPr>
        <w:t xml:space="preserve">(1), 29-34. Retrieved from </w:t>
      </w:r>
      <w:hyperlink r:id="rId16" w:history="1">
        <w:r w:rsidRPr="005D7FC4">
          <w:rPr>
            <w:rStyle w:val="Hyperlink"/>
            <w:color w:val="000000" w:themeColor="text1"/>
            <w:shd w:val="clear" w:color="auto" w:fill="FFFFFF"/>
          </w:rPr>
          <w:t>https://journals.sagepub.com/doi/pdf/10.1177/1037969X17694781</w:t>
        </w:r>
      </w:hyperlink>
      <w:r w:rsidRPr="005D7FC4">
        <w:rPr>
          <w:color w:val="000000" w:themeColor="text1"/>
          <w:shd w:val="clear" w:color="auto" w:fill="FFFFFF"/>
        </w:rPr>
        <w:t>, retrieved on 13</w:t>
      </w:r>
      <w:r w:rsidRPr="005D7FC4">
        <w:rPr>
          <w:color w:val="000000" w:themeColor="text1"/>
          <w:shd w:val="clear" w:color="auto" w:fill="FFFFFF"/>
          <w:vertAlign w:val="superscript"/>
        </w:rPr>
        <w:t>th</w:t>
      </w:r>
      <w:r w:rsidRPr="005D7FC4">
        <w:rPr>
          <w:color w:val="000000" w:themeColor="text1"/>
          <w:shd w:val="clear" w:color="auto" w:fill="FFFFFF"/>
        </w:rPr>
        <w:t xml:space="preserve"> February, 2019</w:t>
      </w:r>
    </w:p>
    <w:p w:rsidR="00DC5474" w:rsidRPr="005D7FC4" w:rsidRDefault="00DC5474" w:rsidP="00DC5474">
      <w:pPr>
        <w:pStyle w:val="NormalWeb"/>
        <w:spacing w:line="360" w:lineRule="auto"/>
        <w:ind w:left="720" w:hanging="720"/>
        <w:rPr>
          <w:color w:val="000000" w:themeColor="text1"/>
        </w:rPr>
      </w:pPr>
      <w:r w:rsidRPr="005D7FC4">
        <w:rPr>
          <w:color w:val="000000" w:themeColor="text1"/>
          <w:shd w:val="clear" w:color="auto" w:fill="FFFFFF"/>
        </w:rPr>
        <w:t>Walklate, S., &amp; Fitz-Gibbon, K. (2018). Criminology and the violence (s) of northern theorizing: A critical examination of policy transfer in relation to violence against women from the Global North to the Global South. In </w:t>
      </w:r>
      <w:r w:rsidRPr="005D7FC4">
        <w:rPr>
          <w:i/>
          <w:iCs/>
          <w:color w:val="000000" w:themeColor="text1"/>
          <w:shd w:val="clear" w:color="auto" w:fill="FFFFFF"/>
        </w:rPr>
        <w:t>The Palgrave Handbook of Criminology and the Global South</w:t>
      </w:r>
      <w:r w:rsidRPr="005D7FC4">
        <w:rPr>
          <w:color w:val="000000" w:themeColor="text1"/>
          <w:shd w:val="clear" w:color="auto" w:fill="FFFFFF"/>
        </w:rPr>
        <w:t xml:space="preserve"> (pp. 847-865). Palgrave Macmillan, Cham. Retrieved from </w:t>
      </w:r>
      <w:hyperlink r:id="rId17" w:history="1">
        <w:r w:rsidRPr="005D7FC4">
          <w:rPr>
            <w:rStyle w:val="Hyperlink"/>
            <w:color w:val="000000" w:themeColor="text1"/>
            <w:shd w:val="clear" w:color="auto" w:fill="FFFFFF"/>
          </w:rPr>
          <w:t>https://www.researchgate.net/profile/Kerry_Carrington/publication/322436005_The_Palgrave_Handbook_of_Criminology_and_the_Global_South/links/5a652a6aaca272a1581f24f1/The-Palgrave-Handbook-of-Criminology-and-the-Global-South.pdf#page=840</w:t>
        </w:r>
      </w:hyperlink>
      <w:r w:rsidRPr="005D7FC4">
        <w:rPr>
          <w:color w:val="000000" w:themeColor="text1"/>
          <w:shd w:val="clear" w:color="auto" w:fill="FFFFFF"/>
        </w:rPr>
        <w:t>, retrieved on 26</w:t>
      </w:r>
      <w:r w:rsidRPr="005D7FC4">
        <w:rPr>
          <w:color w:val="000000" w:themeColor="text1"/>
          <w:shd w:val="clear" w:color="auto" w:fill="FFFFFF"/>
          <w:vertAlign w:val="superscript"/>
        </w:rPr>
        <w:t>th</w:t>
      </w:r>
      <w:r w:rsidRPr="005D7FC4">
        <w:rPr>
          <w:color w:val="000000" w:themeColor="text1"/>
          <w:shd w:val="clear" w:color="auto" w:fill="FFFFFF"/>
        </w:rPr>
        <w:t xml:space="preserve"> February, 2019</w:t>
      </w:r>
    </w:p>
    <w:p w:rsidR="009141FF" w:rsidRPr="009141FF" w:rsidRDefault="009141FF" w:rsidP="00256258">
      <w:pPr>
        <w:spacing w:line="360" w:lineRule="auto"/>
        <w:rPr>
          <w:color w:val="000000" w:themeColor="text1"/>
          <w:sz w:val="24"/>
          <w:szCs w:val="24"/>
        </w:rPr>
      </w:pPr>
    </w:p>
    <w:sectPr w:rsidR="009141FF" w:rsidRPr="009141FF" w:rsidSect="008D4AE2">
      <w:head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4CE" w:rsidRDefault="00AC44CE" w:rsidP="00385A9B">
      <w:pPr>
        <w:spacing w:after="0" w:line="240" w:lineRule="auto"/>
      </w:pPr>
      <w:r>
        <w:separator/>
      </w:r>
    </w:p>
  </w:endnote>
  <w:endnote w:type="continuationSeparator" w:id="1">
    <w:p w:rsidR="00AC44CE" w:rsidRDefault="00AC44CE" w:rsidP="00385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4CE" w:rsidRDefault="00AC44CE" w:rsidP="00385A9B">
      <w:pPr>
        <w:spacing w:after="0" w:line="240" w:lineRule="auto"/>
      </w:pPr>
      <w:r>
        <w:separator/>
      </w:r>
    </w:p>
  </w:footnote>
  <w:footnote w:type="continuationSeparator" w:id="1">
    <w:p w:rsidR="00AC44CE" w:rsidRDefault="00AC44CE" w:rsidP="00385A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8755"/>
      <w:docPartObj>
        <w:docPartGallery w:val="Page Numbers (Top of Page)"/>
        <w:docPartUnique/>
      </w:docPartObj>
    </w:sdtPr>
    <w:sdtContent>
      <w:p w:rsidR="00385A9B" w:rsidRDefault="00385A9B">
        <w:pPr>
          <w:pStyle w:val="Header"/>
          <w:jc w:val="right"/>
        </w:pPr>
        <w:fldSimple w:instr=" PAGE   \* MERGEFORMAT ">
          <w:r w:rsidR="00463B9C">
            <w:rPr>
              <w:noProof/>
            </w:rPr>
            <w:t>7</w:t>
          </w:r>
        </w:fldSimple>
      </w:p>
    </w:sdtContent>
  </w:sdt>
  <w:p w:rsidR="00853024" w:rsidRPr="00853024" w:rsidRDefault="00853024" w:rsidP="00853024">
    <w:pPr>
      <w:spacing w:line="240" w:lineRule="auto"/>
      <w:rPr>
        <w:rFonts w:ascii="Times New Roman" w:eastAsia="Times New Roman" w:hAnsi="Times New Roman" w:cs="Times New Roman"/>
        <w:color w:val="000000" w:themeColor="text1"/>
        <w:sz w:val="20"/>
        <w:szCs w:val="20"/>
      </w:rPr>
    </w:pPr>
    <w:r w:rsidRPr="00853024">
      <w:rPr>
        <w:rFonts w:ascii="Times New Roman" w:eastAsia="Times New Roman" w:hAnsi="Times New Roman" w:cs="Times New Roman"/>
        <w:bCs/>
        <w:color w:val="000000" w:themeColor="text1"/>
        <w:sz w:val="20"/>
        <w:szCs w:val="20"/>
      </w:rPr>
      <w:t>BRIEFING PAPER AND PRESENTATION</w:t>
    </w:r>
  </w:p>
  <w:p w:rsidR="00385A9B" w:rsidRDefault="00385A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17616"/>
    <w:multiLevelType w:val="hybridMultilevel"/>
    <w:tmpl w:val="36A4B094"/>
    <w:lvl w:ilvl="0" w:tplc="F8C8A4DE">
      <w:start w:val="1"/>
      <w:numFmt w:val="decimal"/>
      <w:lvlText w:val="%1."/>
      <w:lvlJc w:val="left"/>
      <w:pPr>
        <w:ind w:left="720" w:hanging="360"/>
      </w:pPr>
      <w:rPr>
        <w:rFonts w:hint="default"/>
      </w:rPr>
    </w:lvl>
    <w:lvl w:ilvl="1" w:tplc="65E689DA" w:tentative="1">
      <w:start w:val="1"/>
      <w:numFmt w:val="lowerLetter"/>
      <w:lvlText w:val="%2."/>
      <w:lvlJc w:val="left"/>
      <w:pPr>
        <w:ind w:left="1440" w:hanging="360"/>
      </w:pPr>
    </w:lvl>
    <w:lvl w:ilvl="2" w:tplc="EC5C25AA" w:tentative="1">
      <w:start w:val="1"/>
      <w:numFmt w:val="lowerRoman"/>
      <w:lvlText w:val="%3."/>
      <w:lvlJc w:val="right"/>
      <w:pPr>
        <w:ind w:left="2160" w:hanging="180"/>
      </w:pPr>
    </w:lvl>
    <w:lvl w:ilvl="3" w:tplc="6D827B90" w:tentative="1">
      <w:start w:val="1"/>
      <w:numFmt w:val="decimal"/>
      <w:lvlText w:val="%4."/>
      <w:lvlJc w:val="left"/>
      <w:pPr>
        <w:ind w:left="2880" w:hanging="360"/>
      </w:pPr>
    </w:lvl>
    <w:lvl w:ilvl="4" w:tplc="B41C4E4C" w:tentative="1">
      <w:start w:val="1"/>
      <w:numFmt w:val="lowerLetter"/>
      <w:lvlText w:val="%5."/>
      <w:lvlJc w:val="left"/>
      <w:pPr>
        <w:ind w:left="3600" w:hanging="360"/>
      </w:pPr>
    </w:lvl>
    <w:lvl w:ilvl="5" w:tplc="3F1EBB66" w:tentative="1">
      <w:start w:val="1"/>
      <w:numFmt w:val="lowerRoman"/>
      <w:lvlText w:val="%6."/>
      <w:lvlJc w:val="right"/>
      <w:pPr>
        <w:ind w:left="4320" w:hanging="180"/>
      </w:pPr>
    </w:lvl>
    <w:lvl w:ilvl="6" w:tplc="D1E49B5E" w:tentative="1">
      <w:start w:val="1"/>
      <w:numFmt w:val="decimal"/>
      <w:lvlText w:val="%7."/>
      <w:lvlJc w:val="left"/>
      <w:pPr>
        <w:ind w:left="5040" w:hanging="360"/>
      </w:pPr>
    </w:lvl>
    <w:lvl w:ilvl="7" w:tplc="ECEA7CB6" w:tentative="1">
      <w:start w:val="1"/>
      <w:numFmt w:val="lowerLetter"/>
      <w:lvlText w:val="%8."/>
      <w:lvlJc w:val="left"/>
      <w:pPr>
        <w:ind w:left="5760" w:hanging="360"/>
      </w:pPr>
    </w:lvl>
    <w:lvl w:ilvl="8" w:tplc="D8A259A0" w:tentative="1">
      <w:start w:val="1"/>
      <w:numFmt w:val="lowerRoman"/>
      <w:lvlText w:val="%9."/>
      <w:lvlJc w:val="right"/>
      <w:pPr>
        <w:ind w:left="6480" w:hanging="180"/>
      </w:pPr>
    </w:lvl>
  </w:abstractNum>
  <w:abstractNum w:abstractNumId="1">
    <w:nsid w:val="132E7911"/>
    <w:multiLevelType w:val="multilevel"/>
    <w:tmpl w:val="ABCC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F5E4F"/>
    <w:multiLevelType w:val="multilevel"/>
    <w:tmpl w:val="6EC2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FE059E"/>
    <w:multiLevelType w:val="multilevel"/>
    <w:tmpl w:val="490A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D328D"/>
    <w:multiLevelType w:val="multilevel"/>
    <w:tmpl w:val="33FC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391BA8"/>
    <w:multiLevelType w:val="hybridMultilevel"/>
    <w:tmpl w:val="563E0A74"/>
    <w:lvl w:ilvl="0" w:tplc="84C28826">
      <w:start w:val="1"/>
      <w:numFmt w:val="bullet"/>
      <w:lvlText w:val=""/>
      <w:lvlJc w:val="left"/>
      <w:pPr>
        <w:ind w:left="720" w:hanging="360"/>
      </w:pPr>
      <w:rPr>
        <w:rFonts w:ascii="Symbol" w:hAnsi="Symbol" w:hint="default"/>
      </w:rPr>
    </w:lvl>
    <w:lvl w:ilvl="1" w:tplc="78BC5B92" w:tentative="1">
      <w:start w:val="1"/>
      <w:numFmt w:val="bullet"/>
      <w:lvlText w:val="o"/>
      <w:lvlJc w:val="left"/>
      <w:pPr>
        <w:ind w:left="1440" w:hanging="360"/>
      </w:pPr>
      <w:rPr>
        <w:rFonts w:ascii="Courier New" w:hAnsi="Courier New" w:cs="Courier New" w:hint="default"/>
      </w:rPr>
    </w:lvl>
    <w:lvl w:ilvl="2" w:tplc="561E17BC" w:tentative="1">
      <w:start w:val="1"/>
      <w:numFmt w:val="bullet"/>
      <w:lvlText w:val=""/>
      <w:lvlJc w:val="left"/>
      <w:pPr>
        <w:ind w:left="2160" w:hanging="360"/>
      </w:pPr>
      <w:rPr>
        <w:rFonts w:ascii="Wingdings" w:hAnsi="Wingdings" w:hint="default"/>
      </w:rPr>
    </w:lvl>
    <w:lvl w:ilvl="3" w:tplc="DFDA70E6" w:tentative="1">
      <w:start w:val="1"/>
      <w:numFmt w:val="bullet"/>
      <w:lvlText w:val=""/>
      <w:lvlJc w:val="left"/>
      <w:pPr>
        <w:ind w:left="2880" w:hanging="360"/>
      </w:pPr>
      <w:rPr>
        <w:rFonts w:ascii="Symbol" w:hAnsi="Symbol" w:hint="default"/>
      </w:rPr>
    </w:lvl>
    <w:lvl w:ilvl="4" w:tplc="88A82D8A" w:tentative="1">
      <w:start w:val="1"/>
      <w:numFmt w:val="bullet"/>
      <w:lvlText w:val="o"/>
      <w:lvlJc w:val="left"/>
      <w:pPr>
        <w:ind w:left="3600" w:hanging="360"/>
      </w:pPr>
      <w:rPr>
        <w:rFonts w:ascii="Courier New" w:hAnsi="Courier New" w:cs="Courier New" w:hint="default"/>
      </w:rPr>
    </w:lvl>
    <w:lvl w:ilvl="5" w:tplc="8B8C16B2" w:tentative="1">
      <w:start w:val="1"/>
      <w:numFmt w:val="bullet"/>
      <w:lvlText w:val=""/>
      <w:lvlJc w:val="left"/>
      <w:pPr>
        <w:ind w:left="4320" w:hanging="360"/>
      </w:pPr>
      <w:rPr>
        <w:rFonts w:ascii="Wingdings" w:hAnsi="Wingdings" w:hint="default"/>
      </w:rPr>
    </w:lvl>
    <w:lvl w:ilvl="6" w:tplc="EE2A5EC4" w:tentative="1">
      <w:start w:val="1"/>
      <w:numFmt w:val="bullet"/>
      <w:lvlText w:val=""/>
      <w:lvlJc w:val="left"/>
      <w:pPr>
        <w:ind w:left="5040" w:hanging="360"/>
      </w:pPr>
      <w:rPr>
        <w:rFonts w:ascii="Symbol" w:hAnsi="Symbol" w:hint="default"/>
      </w:rPr>
    </w:lvl>
    <w:lvl w:ilvl="7" w:tplc="17B867E0" w:tentative="1">
      <w:start w:val="1"/>
      <w:numFmt w:val="bullet"/>
      <w:lvlText w:val="o"/>
      <w:lvlJc w:val="left"/>
      <w:pPr>
        <w:ind w:left="5760" w:hanging="360"/>
      </w:pPr>
      <w:rPr>
        <w:rFonts w:ascii="Courier New" w:hAnsi="Courier New" w:cs="Courier New" w:hint="default"/>
      </w:rPr>
    </w:lvl>
    <w:lvl w:ilvl="8" w:tplc="6EC8661E" w:tentative="1">
      <w:start w:val="1"/>
      <w:numFmt w:val="bullet"/>
      <w:lvlText w:val=""/>
      <w:lvlJc w:val="left"/>
      <w:pPr>
        <w:ind w:left="6480" w:hanging="360"/>
      </w:pPr>
      <w:rPr>
        <w:rFonts w:ascii="Wingdings" w:hAnsi="Wingdings" w:hint="default"/>
      </w:rPr>
    </w:lvl>
  </w:abstractNum>
  <w:abstractNum w:abstractNumId="6">
    <w:nsid w:val="63A33873"/>
    <w:multiLevelType w:val="multilevel"/>
    <w:tmpl w:val="8E2E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190CEF"/>
    <w:multiLevelType w:val="multilevel"/>
    <w:tmpl w:val="DE20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C27C54"/>
    <w:multiLevelType w:val="multilevel"/>
    <w:tmpl w:val="E27E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4"/>
  </w:num>
  <w:num w:numId="6">
    <w:abstractNumId w:val="7"/>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48EA"/>
    <w:rsid w:val="000579B1"/>
    <w:rsid w:val="00091E07"/>
    <w:rsid w:val="00107530"/>
    <w:rsid w:val="001377AC"/>
    <w:rsid w:val="00194CAC"/>
    <w:rsid w:val="001C708D"/>
    <w:rsid w:val="001D00BD"/>
    <w:rsid w:val="00217918"/>
    <w:rsid w:val="00250032"/>
    <w:rsid w:val="00256258"/>
    <w:rsid w:val="00264C17"/>
    <w:rsid w:val="00275B8D"/>
    <w:rsid w:val="002A13FC"/>
    <w:rsid w:val="002A2BC1"/>
    <w:rsid w:val="002B6F22"/>
    <w:rsid w:val="00312152"/>
    <w:rsid w:val="00371B15"/>
    <w:rsid w:val="00385A9B"/>
    <w:rsid w:val="003B1981"/>
    <w:rsid w:val="00405667"/>
    <w:rsid w:val="00463B9C"/>
    <w:rsid w:val="00476F61"/>
    <w:rsid w:val="00483056"/>
    <w:rsid w:val="00546837"/>
    <w:rsid w:val="005E7FDE"/>
    <w:rsid w:val="006012F9"/>
    <w:rsid w:val="00601B57"/>
    <w:rsid w:val="006227EC"/>
    <w:rsid w:val="006A178E"/>
    <w:rsid w:val="006F325F"/>
    <w:rsid w:val="00792328"/>
    <w:rsid w:val="007C280F"/>
    <w:rsid w:val="007D0511"/>
    <w:rsid w:val="007E3595"/>
    <w:rsid w:val="00801467"/>
    <w:rsid w:val="00853024"/>
    <w:rsid w:val="008B3F19"/>
    <w:rsid w:val="008D4AE2"/>
    <w:rsid w:val="009141FF"/>
    <w:rsid w:val="00961B55"/>
    <w:rsid w:val="009B4F66"/>
    <w:rsid w:val="009B5D5E"/>
    <w:rsid w:val="00A16095"/>
    <w:rsid w:val="00A24312"/>
    <w:rsid w:val="00A701BC"/>
    <w:rsid w:val="00AA26AB"/>
    <w:rsid w:val="00AC44CE"/>
    <w:rsid w:val="00B20EA9"/>
    <w:rsid w:val="00B654B1"/>
    <w:rsid w:val="00B6754F"/>
    <w:rsid w:val="00B67A88"/>
    <w:rsid w:val="00B80D39"/>
    <w:rsid w:val="00BE6E0D"/>
    <w:rsid w:val="00C02844"/>
    <w:rsid w:val="00C33B0A"/>
    <w:rsid w:val="00C748C5"/>
    <w:rsid w:val="00D0584A"/>
    <w:rsid w:val="00D948EA"/>
    <w:rsid w:val="00DA151E"/>
    <w:rsid w:val="00DC2209"/>
    <w:rsid w:val="00DC5474"/>
    <w:rsid w:val="00E42A90"/>
    <w:rsid w:val="00F3158E"/>
    <w:rsid w:val="00FE26A1"/>
    <w:rsid w:val="00FE6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AE2"/>
  </w:style>
  <w:style w:type="paragraph" w:styleId="Heading1">
    <w:name w:val="heading 1"/>
    <w:basedOn w:val="Normal"/>
    <w:next w:val="Normal"/>
    <w:link w:val="Heading1Char"/>
    <w:uiPriority w:val="9"/>
    <w:qFormat/>
    <w:rsid w:val="00A24312"/>
    <w:pPr>
      <w:keepNext/>
      <w:keepLines/>
      <w:spacing w:before="480" w:after="0" w:line="360" w:lineRule="auto"/>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s">
    <w:name w:val="fields"/>
    <w:basedOn w:val="DefaultParagraphFont"/>
    <w:rsid w:val="00A701BC"/>
  </w:style>
  <w:style w:type="paragraph" w:styleId="NormalWeb">
    <w:name w:val="Normal (Web)"/>
    <w:basedOn w:val="Normal"/>
    <w:uiPriority w:val="99"/>
    <w:unhideWhenUsed/>
    <w:rsid w:val="00E42A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6095"/>
    <w:rPr>
      <w:color w:val="0000FF" w:themeColor="hyperlink"/>
      <w:u w:val="single"/>
    </w:rPr>
  </w:style>
  <w:style w:type="paragraph" w:styleId="BalloonText">
    <w:name w:val="Balloon Text"/>
    <w:basedOn w:val="Normal"/>
    <w:link w:val="BalloonTextChar"/>
    <w:uiPriority w:val="99"/>
    <w:semiHidden/>
    <w:unhideWhenUsed/>
    <w:rsid w:val="006F3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25F"/>
    <w:rPr>
      <w:rFonts w:ascii="Tahoma" w:hAnsi="Tahoma" w:cs="Tahoma"/>
      <w:sz w:val="16"/>
      <w:szCs w:val="16"/>
    </w:rPr>
  </w:style>
  <w:style w:type="paragraph" w:styleId="ListParagraph">
    <w:name w:val="List Paragraph"/>
    <w:basedOn w:val="Normal"/>
    <w:uiPriority w:val="34"/>
    <w:qFormat/>
    <w:rsid w:val="009141FF"/>
    <w:pPr>
      <w:ind w:left="720"/>
      <w:contextualSpacing/>
    </w:pPr>
  </w:style>
  <w:style w:type="paragraph" w:styleId="Header">
    <w:name w:val="header"/>
    <w:basedOn w:val="Normal"/>
    <w:link w:val="HeaderChar"/>
    <w:uiPriority w:val="99"/>
    <w:unhideWhenUsed/>
    <w:rsid w:val="00385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A9B"/>
  </w:style>
  <w:style w:type="paragraph" w:styleId="Footer">
    <w:name w:val="footer"/>
    <w:basedOn w:val="Normal"/>
    <w:link w:val="FooterChar"/>
    <w:uiPriority w:val="99"/>
    <w:semiHidden/>
    <w:unhideWhenUsed/>
    <w:rsid w:val="00385A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5A9B"/>
  </w:style>
  <w:style w:type="character" w:customStyle="1" w:styleId="Heading1Char">
    <w:name w:val="Heading 1 Char"/>
    <w:basedOn w:val="DefaultParagraphFont"/>
    <w:link w:val="Heading1"/>
    <w:uiPriority w:val="9"/>
    <w:rsid w:val="00A24312"/>
    <w:rPr>
      <w:rFonts w:ascii="Times New Roman" w:eastAsiaTheme="majorEastAsia" w:hAnsi="Times New Roman" w:cstheme="majorBidi"/>
      <w:b/>
      <w:bCs/>
      <w:color w:val="000000" w:themeColor="text1"/>
      <w:sz w:val="24"/>
      <w:szCs w:val="28"/>
    </w:rPr>
  </w:style>
  <w:style w:type="paragraph" w:styleId="TOCHeading">
    <w:name w:val="TOC Heading"/>
    <w:basedOn w:val="Heading1"/>
    <w:next w:val="Normal"/>
    <w:uiPriority w:val="39"/>
    <w:semiHidden/>
    <w:unhideWhenUsed/>
    <w:qFormat/>
    <w:rsid w:val="009B4F66"/>
    <w:pPr>
      <w:spacing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9B4F66"/>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mc/articles/PMC1497500/pdf/12604764.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ylorfrancis.com/books/9781317203353" TargetMode="External"/><Relationship Id="rId17" Type="http://schemas.openxmlformats.org/officeDocument/2006/relationships/hyperlink" Target="https://www.researchgate.net/profile/Kerry_Carrington/publication/322436005_The_Palgrave_Handbook_of_Criminology_and_the_Global_South/links/5a652a6aaca272a1581f24f1/The-Palgrave-Handbook-of-Criminology-and-the-Global-South.pdf#page=840" TargetMode="External"/><Relationship Id="rId2" Type="http://schemas.openxmlformats.org/officeDocument/2006/relationships/numbering" Target="numbering.xml"/><Relationship Id="rId16" Type="http://schemas.openxmlformats.org/officeDocument/2006/relationships/hyperlink" Target="https://journals.sagepub.com/doi/pdf/10.1177/1037969X176947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mcwomenshealth.biomedcentral.com/articles/10.1186/s12905-015-0256-4" TargetMode="External"/><Relationship Id="rId5" Type="http://schemas.openxmlformats.org/officeDocument/2006/relationships/webSettings" Target="webSettings.xml"/><Relationship Id="rId15" Type="http://schemas.openxmlformats.org/officeDocument/2006/relationships/hyperlink" Target="http://sro.sussex.ac.uk/71661/1/0004865816679686.pdf" TargetMode="External"/><Relationship Id="rId10" Type="http://schemas.openxmlformats.org/officeDocument/2006/relationships/hyperlink" Target="https://www.bocsar.nsw.gov.au/Documents/CJB/Report-2016-Assessing-the-risk-of-domestic-violence-recidivism-cbj189.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ihw.gov.au/reports/domestic-violence/family-domestic-sexual-violence-in-australia-2018/contents/summary" TargetMode="External"/><Relationship Id="rId14" Type="http://schemas.openxmlformats.org/officeDocument/2006/relationships/hyperlink" Target="https://www.researchgate.net/profile/Jan_Breckenridge/publication/324063627_Economic_Abuse_as_an_Invisible_Form_of_Domestic_Violence_A_Multicountry_Review/links/5ac5897c0f7e9b1067d4ce9e/Economic-Abuse-as-an-Invisible-Form-of-Domestic-Violence-A-Multicountry-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94557D90-6939-4CA9-ACA8-19B6EEC9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dcterms:created xsi:type="dcterms:W3CDTF">2019-03-19T05:03:00Z</dcterms:created>
  <dcterms:modified xsi:type="dcterms:W3CDTF">2019-03-19T08:24:00Z</dcterms:modified>
</cp:coreProperties>
</file>